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0D" w:rsidRDefault="00DD0A21">
      <w:pPr>
        <w:pStyle w:val="Tijeloteksta"/>
        <w:ind w:left="117"/>
        <w:rPr>
          <w:rFonts w:ascii="Times New Roman"/>
        </w:rPr>
      </w:pPr>
      <w:r>
        <w:rPr>
          <w:rFonts w:ascii="Times New Roman"/>
          <w:noProof/>
          <w:lang w:eastAsia="hr-HR"/>
        </w:rPr>
        <w:drawing>
          <wp:inline distT="0" distB="0" distL="0" distR="0">
            <wp:extent cx="2075553" cy="490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553" cy="49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0D" w:rsidRDefault="0006420D">
      <w:pPr>
        <w:pStyle w:val="Tijeloteksta"/>
        <w:rPr>
          <w:rFonts w:ascii="Times New Roman"/>
        </w:rPr>
      </w:pPr>
    </w:p>
    <w:p w:rsidR="0006420D" w:rsidRDefault="0006420D">
      <w:pPr>
        <w:pStyle w:val="Tijeloteksta"/>
        <w:spacing w:before="9"/>
        <w:rPr>
          <w:rFonts w:ascii="Times New Roman"/>
          <w:sz w:val="28"/>
        </w:rPr>
      </w:pPr>
    </w:p>
    <w:p w:rsidR="0006420D" w:rsidRDefault="00DD0A21">
      <w:pPr>
        <w:spacing w:before="93"/>
        <w:ind w:left="1695" w:right="1701"/>
        <w:jc w:val="center"/>
        <w:rPr>
          <w:b/>
          <w:i/>
          <w:sz w:val="20"/>
        </w:rPr>
      </w:pPr>
      <w:r>
        <w:rPr>
          <w:b/>
          <w:i/>
          <w:sz w:val="20"/>
        </w:rPr>
        <w:t>Kako čitati podatke iz Očevidnika neizvršenih osnova za plaćanje</w:t>
      </w:r>
    </w:p>
    <w:p w:rsidR="0006420D" w:rsidRDefault="0006420D">
      <w:pPr>
        <w:pStyle w:val="Tijeloteksta"/>
        <w:spacing w:before="1"/>
        <w:rPr>
          <w:b/>
          <w:i/>
        </w:rPr>
      </w:pPr>
    </w:p>
    <w:p w:rsidR="0006420D" w:rsidRDefault="00DD0A21" w:rsidP="00FB6482">
      <w:pPr>
        <w:pStyle w:val="Naslov1"/>
        <w:ind w:left="0"/>
      </w:pPr>
      <w:r>
        <w:t>Osnovni pojmovi:</w:t>
      </w:r>
    </w:p>
    <w:p w:rsidR="0006420D" w:rsidRDefault="0006420D" w:rsidP="00FB6482">
      <w:pPr>
        <w:pStyle w:val="Tijeloteksta"/>
        <w:spacing w:before="5"/>
        <w:rPr>
          <w:b/>
        </w:rPr>
      </w:pPr>
    </w:p>
    <w:p w:rsidR="0006420D" w:rsidRDefault="00DD0A21" w:rsidP="00FB6482">
      <w:pPr>
        <w:spacing w:before="1" w:line="278" w:lineRule="auto"/>
        <w:ind w:right="122"/>
        <w:jc w:val="both"/>
        <w:rPr>
          <w:sz w:val="20"/>
        </w:rPr>
      </w:pPr>
      <w:r>
        <w:rPr>
          <w:b/>
          <w:sz w:val="20"/>
        </w:rPr>
        <w:t xml:space="preserve">Očevidnik neizvršenih osnova za plaćanje </w:t>
      </w:r>
      <w:r>
        <w:rPr>
          <w:sz w:val="20"/>
        </w:rPr>
        <w:t>sadrži popis svih neizvršenih osnova za plaćanje pojedinog ovršenika.</w:t>
      </w:r>
    </w:p>
    <w:p w:rsidR="0006420D" w:rsidRPr="00EE531D" w:rsidRDefault="00DD0A21" w:rsidP="00FB6482">
      <w:pPr>
        <w:pStyle w:val="Tijeloteksta"/>
        <w:spacing w:before="196" w:line="276" w:lineRule="auto"/>
        <w:ind w:right="124"/>
        <w:jc w:val="both"/>
      </w:pPr>
      <w:r>
        <w:t xml:space="preserve">Ukupan iznos duga u Očevidniku neizvršenih osnova za plaćanje iskazan je s obračunatom kamatom na </w:t>
      </w:r>
      <w:r w:rsidRPr="00EE531D">
        <w:t xml:space="preserve">dan davanja Očevidnika, </w:t>
      </w:r>
      <w:r w:rsidR="006F7CE7" w:rsidRPr="00EE531D">
        <w:t xml:space="preserve">ako se radi o osnovama za plaćanje u kojima je naložena naplata zakonske zatezne kamate. Ako se radi o </w:t>
      </w:r>
      <w:r w:rsidRPr="00EE531D">
        <w:t xml:space="preserve">osnovama za plaćanje </w:t>
      </w:r>
      <w:r w:rsidR="006F7CE7" w:rsidRPr="00EE531D">
        <w:t xml:space="preserve">u kojima je naložena naplata kamate koja je različita od zakonske zatezne kamate ili je iznos iz osnove za plaćanje iskazan u stranoj valuti, kamata je obračunata do dana primitka osnove za plaćanje u Fini, odnosno do dana zadnje naplate. </w:t>
      </w:r>
    </w:p>
    <w:p w:rsidR="006F7CE7" w:rsidRPr="00EE531D" w:rsidRDefault="00D23D57" w:rsidP="00FB6482">
      <w:pPr>
        <w:pStyle w:val="Tijeloteksta"/>
        <w:spacing w:before="196" w:line="276" w:lineRule="auto"/>
        <w:ind w:right="124"/>
        <w:jc w:val="both"/>
      </w:pPr>
      <w:r w:rsidRPr="00EE531D">
        <w:t>I</w:t>
      </w:r>
      <w:r w:rsidR="00E10F51" w:rsidRPr="00EE531D">
        <w:t>znos neizvršenih osnov</w:t>
      </w:r>
      <w:r w:rsidRPr="00EE531D">
        <w:t>a za plaćanje na dan izdavanja O</w:t>
      </w:r>
      <w:r w:rsidR="00E10F51" w:rsidRPr="00EE531D">
        <w:t>čevidnika iskazuje se u koloni „Ukupan preostali iznos duga za naplatu/zapljenu/uskratu po svim neizvršenim osnovama za plaćanje“, a uključuje iznos neizvršenih osnova u redoslijedu, osnova po kojima je izvršeno zastajanje na zahtjev ovrhovoditelja ili te</w:t>
      </w:r>
      <w:r w:rsidRPr="00EE531D">
        <w:t>meljem</w:t>
      </w:r>
      <w:r w:rsidR="00256FA7">
        <w:t xml:space="preserve"> članka 25.a Zakona o provedbi ovrhe na novčanim sredstvima</w:t>
      </w:r>
      <w:r w:rsidR="00BE428D" w:rsidRPr="00EE531D">
        <w:t>,</w:t>
      </w:r>
      <w:r w:rsidRPr="00EE531D">
        <w:t xml:space="preserve"> te osnova </w:t>
      </w:r>
      <w:r w:rsidR="00E10F51" w:rsidRPr="00EE531D">
        <w:t xml:space="preserve">po kojima je izvršena odgoda postupanja na prijedlog ovrhovoditelja, kao i osnova po kojima je Fina prestala postupati jer </w:t>
      </w:r>
      <w:r w:rsidRPr="00EE531D">
        <w:t>su za ovršenika zatvoreni svi računi na kojima se može provesti ovrha.</w:t>
      </w:r>
    </w:p>
    <w:p w:rsidR="0006420D" w:rsidRDefault="0006420D">
      <w:pPr>
        <w:pStyle w:val="Tijeloteksta"/>
        <w:spacing w:before="2"/>
        <w:rPr>
          <w:sz w:val="17"/>
        </w:rPr>
      </w:pPr>
    </w:p>
    <w:p w:rsidR="0006420D" w:rsidRDefault="00DD0A21" w:rsidP="00FB6482">
      <w:pPr>
        <w:pStyle w:val="Tijeloteksta"/>
        <w:spacing w:before="1" w:line="276" w:lineRule="auto"/>
        <w:ind w:right="113"/>
        <w:jc w:val="both"/>
      </w:pPr>
      <w:r>
        <w:t xml:space="preserve">Osnova </w:t>
      </w:r>
      <w:r>
        <w:rPr>
          <w:b/>
        </w:rPr>
        <w:t xml:space="preserve">za plaćanje </w:t>
      </w:r>
      <w:r>
        <w:t>je rješenje o ovrsi, ovršna odluka domaćeg suda ili</w:t>
      </w:r>
      <w:r w:rsidR="00466A3C">
        <w:t xml:space="preserve"> upravnog tijela, ovršna nagodba</w:t>
      </w:r>
      <w:r>
        <w:t xml:space="preserve"> </w:t>
      </w:r>
      <w:r w:rsidR="00944827">
        <w:t>sklopljena</w:t>
      </w:r>
      <w:r>
        <w:t xml:space="preserve"> pred </w:t>
      </w:r>
      <w:r w:rsidR="00944827">
        <w:t>domaćim</w:t>
      </w:r>
      <w:r>
        <w:t xml:space="preserve"> sudom ili upravnim tijelom, zadužnica, bjanko zadužnica, </w:t>
      </w:r>
      <w:r w:rsidR="00944827">
        <w:t>europski</w:t>
      </w:r>
      <w:r>
        <w:t xml:space="preserve"> ovršni naslov, europski platni nalog, obračun poslodavca o neisplati dospjelog iznosa plaće, naknade plaće ili </w:t>
      </w:r>
      <w:r w:rsidR="00944827">
        <w:t>otpremnine</w:t>
      </w:r>
      <w:r>
        <w:t>, rješenje o osiguranju, pravomoćno izrečene novčane kazne u prekršajnom i kaznenom postupku.</w:t>
      </w:r>
    </w:p>
    <w:p w:rsidR="0006420D" w:rsidRDefault="0006420D" w:rsidP="00FB6482">
      <w:pPr>
        <w:pStyle w:val="Tijeloteksta"/>
        <w:spacing w:before="8"/>
        <w:rPr>
          <w:sz w:val="17"/>
        </w:rPr>
      </w:pPr>
    </w:p>
    <w:p w:rsidR="0006420D" w:rsidRDefault="00DD0A21" w:rsidP="00FB6482">
      <w:pPr>
        <w:pStyle w:val="Tijeloteksta"/>
        <w:spacing w:line="482" w:lineRule="auto"/>
        <w:ind w:right="351"/>
        <w:jc w:val="both"/>
      </w:pPr>
      <w:r>
        <w:t>Osnova za plaćanje evidentirana je u Očevidniku prema datumu i vremenu primitka (sat i minuta) u Fini. Pojašnjenje podataka iz Očevidnika:</w:t>
      </w:r>
    </w:p>
    <w:p w:rsidR="0006420D" w:rsidRDefault="00DD0A21" w:rsidP="00FB6482">
      <w:pPr>
        <w:pStyle w:val="Naslov1"/>
        <w:spacing w:before="31"/>
        <w:ind w:left="0"/>
      </w:pPr>
      <w:r>
        <w:t>Redni broj:</w:t>
      </w:r>
    </w:p>
    <w:p w:rsidR="0006420D" w:rsidRDefault="00DD0A21" w:rsidP="00FB6482">
      <w:pPr>
        <w:pStyle w:val="Tijeloteksta"/>
        <w:spacing w:before="152" w:line="271" w:lineRule="auto"/>
        <w:ind w:right="115"/>
        <w:jc w:val="both"/>
      </w:pPr>
      <w:r>
        <w:t>U koloni redni broj prikazuje se redni broj osnove za plaćanje pod kojim je evidentirana u Očevidniku ovršenika. Redni broj 1 ima osnova za plaćanje koja u Očevidniku zauzima prvo mjesto u redoslijedu</w:t>
      </w:r>
      <w:r w:rsidR="0072467B">
        <w:t>.</w:t>
      </w:r>
      <w:r>
        <w:t xml:space="preserve"> </w:t>
      </w:r>
    </w:p>
    <w:p w:rsidR="0006420D" w:rsidRDefault="00DD0A21" w:rsidP="00FB6482">
      <w:pPr>
        <w:pStyle w:val="Naslov1"/>
        <w:spacing w:before="118"/>
        <w:ind w:left="0"/>
      </w:pPr>
      <w:r>
        <w:t>Vrsta osnove za plaćanje:</w:t>
      </w:r>
    </w:p>
    <w:p w:rsidR="00274887" w:rsidRDefault="00DD0A21" w:rsidP="00FB6482">
      <w:pPr>
        <w:pStyle w:val="Tijeloteksta"/>
        <w:spacing w:before="3" w:line="276" w:lineRule="auto"/>
        <w:ind w:right="121"/>
        <w:jc w:val="both"/>
      </w:pPr>
      <w:r>
        <w:t>Iza rednog broja osnove za plaćanje navedena je vrsta osnove za plaćanje (npr. rješenje o ovrsi, zadužnica, prekršajni nalog i sl.) te poslovni broj osnove za plaćanje.</w:t>
      </w:r>
      <w:r w:rsidR="008E2C1F">
        <w:t xml:space="preserve"> </w:t>
      </w:r>
    </w:p>
    <w:p w:rsidR="00274887" w:rsidRDefault="00274887" w:rsidP="00FB6482">
      <w:pPr>
        <w:pStyle w:val="Tijeloteksta"/>
        <w:spacing w:before="3" w:line="276" w:lineRule="auto"/>
        <w:ind w:right="121"/>
        <w:jc w:val="both"/>
      </w:pPr>
    </w:p>
    <w:p w:rsidR="0006420D" w:rsidRDefault="00DD0A21" w:rsidP="00FB6482">
      <w:pPr>
        <w:pStyle w:val="Tijeloteksta"/>
        <w:spacing w:before="3" w:line="276" w:lineRule="auto"/>
        <w:ind w:right="121"/>
        <w:jc w:val="both"/>
        <w:rPr>
          <w:b/>
        </w:rPr>
      </w:pPr>
      <w:r>
        <w:rPr>
          <w:b/>
        </w:rPr>
        <w:t>Poslovni broj osnove za plaćanje:</w:t>
      </w:r>
    </w:p>
    <w:p w:rsidR="0006420D" w:rsidRDefault="00DD0A21" w:rsidP="00FB6482">
      <w:pPr>
        <w:pStyle w:val="Tijeloteksta"/>
        <w:spacing w:line="276" w:lineRule="auto"/>
        <w:ind w:right="121"/>
        <w:jc w:val="both"/>
      </w:pPr>
      <w:r>
        <w:t>Poslovni broj osnove za plaćanje je broj koji je osnova za plaćanje dobila prilikom izdavanja od strane nadležnog tijela.</w:t>
      </w:r>
    </w:p>
    <w:p w:rsidR="0006420D" w:rsidRDefault="0006420D" w:rsidP="00FB6482">
      <w:pPr>
        <w:pStyle w:val="Tijeloteksta"/>
        <w:spacing w:before="3"/>
        <w:rPr>
          <w:sz w:val="17"/>
        </w:rPr>
      </w:pPr>
    </w:p>
    <w:p w:rsidR="0006420D" w:rsidRDefault="00DD0A21" w:rsidP="00FB6482">
      <w:pPr>
        <w:spacing w:line="276" w:lineRule="auto"/>
        <w:ind w:right="117"/>
        <w:jc w:val="both"/>
        <w:rPr>
          <w:sz w:val="20"/>
        </w:rPr>
      </w:pPr>
      <w:r>
        <w:rPr>
          <w:sz w:val="20"/>
        </w:rPr>
        <w:t xml:space="preserve">Ispod podataka o rednom broju, vrsti osnove i poslovnom broju, prikazuju se podaci o </w:t>
      </w:r>
      <w:r w:rsidRPr="00274887">
        <w:rPr>
          <w:sz w:val="20"/>
        </w:rPr>
        <w:t>datumu i vremenu</w:t>
      </w:r>
      <w:r>
        <w:rPr>
          <w:b/>
          <w:sz w:val="20"/>
        </w:rPr>
        <w:t xml:space="preserve"> </w:t>
      </w:r>
      <w:r w:rsidRPr="00274887">
        <w:rPr>
          <w:sz w:val="20"/>
        </w:rPr>
        <w:t>primitka osnove za plaćanje</w:t>
      </w:r>
      <w:r>
        <w:rPr>
          <w:b/>
          <w:sz w:val="20"/>
        </w:rPr>
        <w:t xml:space="preserve"> </w:t>
      </w:r>
      <w:r>
        <w:rPr>
          <w:sz w:val="20"/>
        </w:rPr>
        <w:t xml:space="preserve">u Finu te </w:t>
      </w:r>
      <w:r w:rsidRPr="00274887">
        <w:rPr>
          <w:sz w:val="20"/>
        </w:rPr>
        <w:t>izdavatelju osnove za plaćanje</w:t>
      </w:r>
      <w:r>
        <w:rPr>
          <w:sz w:val="20"/>
        </w:rPr>
        <w:t>.</w:t>
      </w:r>
    </w:p>
    <w:p w:rsidR="0006420D" w:rsidRDefault="0006420D" w:rsidP="00FB6482">
      <w:pPr>
        <w:pStyle w:val="Tijeloteksta"/>
        <w:spacing w:before="5"/>
        <w:rPr>
          <w:sz w:val="17"/>
        </w:rPr>
      </w:pPr>
    </w:p>
    <w:p w:rsidR="0006420D" w:rsidRDefault="00DD0A21" w:rsidP="00FB6482">
      <w:pPr>
        <w:spacing w:line="276" w:lineRule="auto"/>
        <w:ind w:right="121"/>
        <w:jc w:val="both"/>
        <w:rPr>
          <w:sz w:val="20"/>
        </w:rPr>
      </w:pPr>
      <w:r>
        <w:rPr>
          <w:b/>
          <w:sz w:val="20"/>
        </w:rPr>
        <w:t xml:space="preserve">Datum i vrijeme primitka osnove za plaćanje </w:t>
      </w:r>
      <w:r>
        <w:rPr>
          <w:sz w:val="20"/>
        </w:rPr>
        <w:t>predstavlja datum i vrijeme kada je osnova za plaćanje zaprimljena u Finu. Podatak o datumu i vremenu primitka određuje redoslijed izvršenja osnove za plaćanje u</w:t>
      </w:r>
      <w:r>
        <w:rPr>
          <w:spacing w:val="-4"/>
          <w:sz w:val="20"/>
        </w:rPr>
        <w:t xml:space="preserve"> </w:t>
      </w:r>
      <w:r>
        <w:rPr>
          <w:sz w:val="20"/>
        </w:rPr>
        <w:t>Očevidniku.</w:t>
      </w:r>
    </w:p>
    <w:p w:rsidR="0006420D" w:rsidRDefault="0006420D">
      <w:pPr>
        <w:pStyle w:val="Tijeloteksta"/>
        <w:spacing w:before="5"/>
        <w:rPr>
          <w:sz w:val="17"/>
        </w:rPr>
      </w:pPr>
    </w:p>
    <w:p w:rsidR="0006420D" w:rsidRDefault="00DD0A21" w:rsidP="00FB6482">
      <w:pPr>
        <w:pStyle w:val="Tijeloteksta"/>
        <w:spacing w:line="276" w:lineRule="auto"/>
        <w:ind w:right="114"/>
        <w:jc w:val="both"/>
      </w:pPr>
      <w:r>
        <w:rPr>
          <w:b/>
        </w:rPr>
        <w:t xml:space="preserve">Izdavatelj osnove za plaćanje </w:t>
      </w:r>
      <w:r w:rsidR="00466A3C">
        <w:t>je</w:t>
      </w:r>
      <w:r>
        <w:t xml:space="preserve"> tijelo koje je donijelo/izdalo osnovu za plaćanje. Izdavatelji mogu biti: </w:t>
      </w:r>
      <w:r w:rsidR="00466A3C">
        <w:t>javni bilježnici, sudovi (općinski, trgovački, prekršajni, županijski, u</w:t>
      </w:r>
      <w:r>
        <w:t>pravni sud i sl.), tijela lokalne i regionalne uprave i samouprave (gradovi, općine, županije), Ministarstvo unutarnjih poslova, Porezna uprava i sl.</w:t>
      </w:r>
    </w:p>
    <w:p w:rsidR="0006420D" w:rsidRDefault="0006420D" w:rsidP="00FB6482">
      <w:pPr>
        <w:pStyle w:val="Tijeloteksta"/>
        <w:spacing w:before="4"/>
        <w:rPr>
          <w:sz w:val="17"/>
        </w:rPr>
      </w:pPr>
    </w:p>
    <w:p w:rsidR="0006420D" w:rsidRDefault="00660216" w:rsidP="00FB6482">
      <w:pPr>
        <w:pStyle w:val="Tijeloteksta"/>
        <w:spacing w:line="276" w:lineRule="auto"/>
        <w:ind w:right="122"/>
        <w:jc w:val="both"/>
      </w:pPr>
      <w:r>
        <w:t>Slika 1. p</w:t>
      </w:r>
      <w:r w:rsidR="00DD0A21">
        <w:t>rikazuje sve prethodno navedene podatke: redni broj, vrstu osnove, poslovni broj osnove, datum i vrijeme primitka te izdavatelja osnove za</w:t>
      </w:r>
      <w:r w:rsidR="00DD0A21">
        <w:rPr>
          <w:spacing w:val="-4"/>
        </w:rPr>
        <w:t xml:space="preserve"> </w:t>
      </w:r>
      <w:r w:rsidR="00DD0A21">
        <w:t>plaćanje.</w:t>
      </w:r>
    </w:p>
    <w:p w:rsidR="00466A3C" w:rsidRDefault="00466A3C">
      <w:pPr>
        <w:pStyle w:val="Tijeloteksta"/>
        <w:spacing w:line="276" w:lineRule="auto"/>
        <w:ind w:left="116" w:right="122"/>
        <w:jc w:val="both"/>
      </w:pPr>
    </w:p>
    <w:p w:rsidR="00660216" w:rsidRPr="00466A3C" w:rsidRDefault="00466A3C" w:rsidP="00466A3C">
      <w:pPr>
        <w:pStyle w:val="Naslov1"/>
        <w:spacing w:before="1"/>
        <w:rPr>
          <w:b w:val="0"/>
          <w:sz w:val="18"/>
          <w:szCs w:val="18"/>
        </w:rPr>
      </w:pPr>
      <w:r w:rsidRPr="00660216">
        <w:rPr>
          <w:b w:val="0"/>
          <w:sz w:val="18"/>
          <w:szCs w:val="18"/>
        </w:rPr>
        <w:t>Slika 1.</w:t>
      </w:r>
    </w:p>
    <w:p w:rsidR="00660216" w:rsidRDefault="00660216">
      <w:pPr>
        <w:pStyle w:val="Tijeloteksta"/>
        <w:spacing w:line="276" w:lineRule="auto"/>
        <w:ind w:left="116" w:right="122"/>
        <w:jc w:val="both"/>
      </w:pPr>
      <w:r>
        <w:rPr>
          <w:rFonts w:ascii="Carlito"/>
          <w:noProof/>
          <w:lang w:eastAsia="hr-HR"/>
        </w:rPr>
        <w:drawing>
          <wp:inline distT="0" distB="0" distL="0" distR="0" wp14:anchorId="63B77A07" wp14:editId="10D13D7C">
            <wp:extent cx="5996186" cy="325754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186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216" w:rsidRPr="00660216" w:rsidRDefault="00660216" w:rsidP="00660216">
      <w:pPr>
        <w:pStyle w:val="Naslov1"/>
        <w:spacing w:before="1"/>
        <w:rPr>
          <w:b w:val="0"/>
          <w:sz w:val="18"/>
          <w:szCs w:val="18"/>
        </w:rPr>
      </w:pPr>
    </w:p>
    <w:p w:rsidR="00625C54" w:rsidRPr="00625C54" w:rsidRDefault="00DD0A21" w:rsidP="00625C54">
      <w:pPr>
        <w:pStyle w:val="Tijeloteksta"/>
        <w:spacing w:before="240" w:line="276" w:lineRule="auto"/>
        <w:ind w:right="116"/>
        <w:jc w:val="both"/>
      </w:pPr>
      <w:r>
        <w:t>Svaka osnova za plaćanje evidentirana u Očevidniku prikazana je na razini pojedine vrste duga. Vrste duga unutar osnove za plaćanje mogu biti: naknada za provedbu ovrhe</w:t>
      </w:r>
      <w:r w:rsidR="00660216">
        <w:t xml:space="preserve"> </w:t>
      </w:r>
      <w:r>
        <w:t xml:space="preserve">na novčanim sredstvima, trošak, kamata i glavnica. </w:t>
      </w:r>
    </w:p>
    <w:p w:rsidR="0006420D" w:rsidRDefault="00DD0A21" w:rsidP="00625C54">
      <w:pPr>
        <w:pStyle w:val="Tijeloteksta"/>
        <w:spacing w:before="240" w:line="276" w:lineRule="auto"/>
        <w:ind w:right="117"/>
        <w:jc w:val="both"/>
      </w:pPr>
      <w:r>
        <w:t>Vrste duga unutar jedne osnove za plaćanje prikazuju se po rednim brojevima. Vrste duga prikazuju se redom: prvo naknada, trošak, potom kamata i na zadnjem mjestu glavnica.</w:t>
      </w:r>
    </w:p>
    <w:p w:rsidR="0006420D" w:rsidRDefault="0006420D" w:rsidP="00FB6482">
      <w:pPr>
        <w:pStyle w:val="Tijeloteksta"/>
        <w:spacing w:before="3"/>
        <w:rPr>
          <w:sz w:val="17"/>
        </w:rPr>
      </w:pPr>
    </w:p>
    <w:p w:rsidR="0006420D" w:rsidRDefault="00DD0A21" w:rsidP="00FB6482">
      <w:pPr>
        <w:pStyle w:val="Tijeloteksta"/>
        <w:spacing w:line="276" w:lineRule="auto"/>
        <w:ind w:right="114"/>
        <w:jc w:val="both"/>
      </w:pPr>
      <w:r>
        <w:t xml:space="preserve">Npr. ako u Očevidniku neizvršenih osnova za plaćanje ovršenik ima evidentirano rješenje o ovrsi na temelju vjerodostojne isprave, kojim ovrhovoditelj (npr. Grad Zagreb) potražuje od ovršenika tražbinu po osnovi nekoliko neplaćenih računa komunalne usluge (3 obroka po 100,00 kn </w:t>
      </w:r>
      <w:r w:rsidR="00466A3C">
        <w:t>i trošak ovrhe u iznosu od 150,</w:t>
      </w:r>
      <w:r>
        <w:t>00 kn), u Očevidniku će se na razini te osnove prikazati 4 vrste duga sa pripadajućim</w:t>
      </w:r>
      <w:r>
        <w:rPr>
          <w:spacing w:val="3"/>
        </w:rPr>
        <w:t xml:space="preserve"> </w:t>
      </w:r>
      <w:r>
        <w:t>podacima.</w:t>
      </w:r>
    </w:p>
    <w:p w:rsidR="0006420D" w:rsidRDefault="0006420D" w:rsidP="00FB6482">
      <w:pPr>
        <w:pStyle w:val="Tijeloteksta"/>
        <w:spacing w:before="7"/>
        <w:rPr>
          <w:sz w:val="17"/>
        </w:rPr>
      </w:pPr>
    </w:p>
    <w:p w:rsidR="0006420D" w:rsidRDefault="00DD0A21" w:rsidP="00FB6482">
      <w:pPr>
        <w:pStyle w:val="Tijeloteksta"/>
        <w:spacing w:line="276" w:lineRule="auto"/>
        <w:ind w:right="121"/>
        <w:jc w:val="both"/>
      </w:pPr>
      <w:r>
        <w:t>Uz vrstu duga prikazana je i pripadajuća vrsta kamatne stope, ako je osnovom za plaćanje naložen obračun kamatne</w:t>
      </w:r>
      <w:r>
        <w:rPr>
          <w:spacing w:val="-4"/>
        </w:rPr>
        <w:t xml:space="preserve"> </w:t>
      </w:r>
      <w:r>
        <w:t>stope.</w:t>
      </w:r>
    </w:p>
    <w:p w:rsidR="0006420D" w:rsidRDefault="00DD0A21" w:rsidP="00FB6482">
      <w:pPr>
        <w:pStyle w:val="Naslov1"/>
        <w:spacing w:before="196"/>
        <w:ind w:left="0"/>
      </w:pPr>
      <w:r>
        <w:t>Vrste kamatnih stopa:</w:t>
      </w:r>
    </w:p>
    <w:p w:rsidR="0006420D" w:rsidRDefault="0006420D">
      <w:pPr>
        <w:pStyle w:val="Tijeloteksta"/>
        <w:spacing w:before="7"/>
        <w:rPr>
          <w:b/>
        </w:rPr>
      </w:pPr>
    </w:p>
    <w:p w:rsidR="0006420D" w:rsidRPr="00755ECE" w:rsidRDefault="00DD0A21">
      <w:pPr>
        <w:pStyle w:val="Odlomakpopisa"/>
        <w:numPr>
          <w:ilvl w:val="0"/>
          <w:numId w:val="2"/>
        </w:numPr>
        <w:tabs>
          <w:tab w:val="left" w:pos="837"/>
        </w:tabs>
        <w:spacing w:line="273" w:lineRule="auto"/>
        <w:ind w:right="117"/>
        <w:rPr>
          <w:sz w:val="20"/>
        </w:rPr>
      </w:pPr>
      <w:r>
        <w:rPr>
          <w:sz w:val="20"/>
        </w:rPr>
        <w:t xml:space="preserve">Ako u osnovi za plaćanje za </w:t>
      </w:r>
      <w:r w:rsidRPr="00755ECE">
        <w:rPr>
          <w:sz w:val="20"/>
        </w:rPr>
        <w:t>pojedinu vrstu duga nije naložen obraču</w:t>
      </w:r>
      <w:r w:rsidR="00755ECE" w:rsidRPr="00755ECE">
        <w:rPr>
          <w:sz w:val="20"/>
        </w:rPr>
        <w:t>n kamate, prikazuje se napomena „</w:t>
      </w:r>
      <w:r w:rsidRPr="00755ECE">
        <w:rPr>
          <w:sz w:val="20"/>
        </w:rPr>
        <w:t>nema obračuna</w:t>
      </w:r>
      <w:r w:rsidRPr="00755ECE">
        <w:rPr>
          <w:spacing w:val="2"/>
          <w:sz w:val="20"/>
        </w:rPr>
        <w:t xml:space="preserve"> </w:t>
      </w:r>
      <w:r w:rsidRPr="00755ECE">
        <w:rPr>
          <w:sz w:val="20"/>
        </w:rPr>
        <w:t>kamate</w:t>
      </w:r>
      <w:r w:rsidR="00755ECE" w:rsidRPr="00755ECE">
        <w:rPr>
          <w:sz w:val="20"/>
        </w:rPr>
        <w:t>“</w:t>
      </w:r>
      <w:r w:rsidR="00755ECE">
        <w:rPr>
          <w:sz w:val="20"/>
        </w:rPr>
        <w:t>;</w:t>
      </w:r>
    </w:p>
    <w:p w:rsidR="005332BC" w:rsidRPr="00755ECE" w:rsidRDefault="005332BC" w:rsidP="00755ECE">
      <w:pPr>
        <w:pStyle w:val="Odlomakpopisa"/>
        <w:numPr>
          <w:ilvl w:val="0"/>
          <w:numId w:val="2"/>
        </w:numPr>
        <w:tabs>
          <w:tab w:val="left" w:pos="837"/>
        </w:tabs>
        <w:spacing w:line="273" w:lineRule="auto"/>
        <w:ind w:right="123"/>
        <w:rPr>
          <w:i/>
          <w:sz w:val="20"/>
        </w:rPr>
      </w:pPr>
      <w:r>
        <w:rPr>
          <w:sz w:val="20"/>
        </w:rPr>
        <w:t>Ako je u osnovi za plaćanje za pojedinu vrstu duga naložen obračun kamate po Zakonu o obveznim odnosima za odnose koji proizlaze iz trgovačkih ugovora i ugovora između trgovca i osobe javnog prava (kamatna stopa koja se primjenjuje na poslovne subjekte) pr</w:t>
      </w:r>
      <w:r w:rsidR="00755ECE">
        <w:rPr>
          <w:sz w:val="20"/>
        </w:rPr>
        <w:t xml:space="preserve">ikazuje se napomena </w:t>
      </w:r>
      <w:r w:rsidR="00755ECE" w:rsidRPr="00755ECE">
        <w:rPr>
          <w:sz w:val="20"/>
        </w:rPr>
        <w:t>„</w:t>
      </w:r>
      <w:r w:rsidRPr="00755ECE">
        <w:rPr>
          <w:sz w:val="20"/>
        </w:rPr>
        <w:t xml:space="preserve"> kamatna stopa po ZOO iz trgovačkih</w:t>
      </w:r>
      <w:r w:rsidRPr="00755ECE">
        <w:rPr>
          <w:spacing w:val="-19"/>
          <w:sz w:val="20"/>
        </w:rPr>
        <w:t xml:space="preserve"> </w:t>
      </w:r>
      <w:r w:rsidR="00755ECE" w:rsidRPr="00755ECE">
        <w:rPr>
          <w:sz w:val="20"/>
        </w:rPr>
        <w:t>ugovora“</w:t>
      </w:r>
      <w:r w:rsidR="00755ECE">
        <w:rPr>
          <w:sz w:val="20"/>
        </w:rPr>
        <w:t>;</w:t>
      </w:r>
    </w:p>
    <w:p w:rsidR="0006420D" w:rsidRPr="00534468" w:rsidRDefault="00DD0A21" w:rsidP="00534468">
      <w:pPr>
        <w:pStyle w:val="Odlomakpopisa"/>
        <w:numPr>
          <w:ilvl w:val="0"/>
          <w:numId w:val="2"/>
        </w:numPr>
        <w:tabs>
          <w:tab w:val="left" w:pos="837"/>
        </w:tabs>
        <w:spacing w:before="4" w:line="240" w:lineRule="atLeast"/>
        <w:ind w:left="833" w:right="118" w:hanging="357"/>
        <w:rPr>
          <w:i/>
          <w:sz w:val="20"/>
        </w:rPr>
      </w:pPr>
      <w:r>
        <w:rPr>
          <w:sz w:val="20"/>
        </w:rPr>
        <w:t xml:space="preserve">Ako je u osnovi za plaćanje za pojedinu vrstu duga naložen obračun kamate po Zakonu o obveznim odnosima </w:t>
      </w:r>
      <w:r w:rsidR="005332BC">
        <w:rPr>
          <w:sz w:val="20"/>
        </w:rPr>
        <w:t xml:space="preserve">za ostale odnose </w:t>
      </w:r>
      <w:r>
        <w:rPr>
          <w:sz w:val="20"/>
        </w:rPr>
        <w:t>(kamatna stopa koja se primjenjuje na</w:t>
      </w:r>
      <w:r w:rsidR="004F1916">
        <w:rPr>
          <w:sz w:val="20"/>
        </w:rPr>
        <w:t xml:space="preserve"> potrošače</w:t>
      </w:r>
      <w:r>
        <w:rPr>
          <w:sz w:val="20"/>
        </w:rPr>
        <w:t>), prikazuje se napomena</w:t>
      </w:r>
      <w:r w:rsidR="00755ECE">
        <w:rPr>
          <w:sz w:val="20"/>
        </w:rPr>
        <w:t xml:space="preserve"> „</w:t>
      </w:r>
      <w:r w:rsidRPr="00755ECE">
        <w:rPr>
          <w:sz w:val="20"/>
        </w:rPr>
        <w:t xml:space="preserve">kamatna stopa po ZOO </w:t>
      </w:r>
      <w:r w:rsidR="00D3091D">
        <w:rPr>
          <w:sz w:val="20"/>
        </w:rPr>
        <w:t xml:space="preserve">za tražbine </w:t>
      </w:r>
      <w:r w:rsidRPr="00755ECE">
        <w:rPr>
          <w:sz w:val="20"/>
        </w:rPr>
        <w:t>koje nisu iz trgovačkih</w:t>
      </w:r>
      <w:r w:rsidRPr="00755ECE">
        <w:rPr>
          <w:spacing w:val="-24"/>
          <w:sz w:val="20"/>
        </w:rPr>
        <w:t xml:space="preserve"> </w:t>
      </w:r>
      <w:r w:rsidR="00755ECE">
        <w:rPr>
          <w:sz w:val="20"/>
        </w:rPr>
        <w:t>ugovora“;</w:t>
      </w:r>
    </w:p>
    <w:p w:rsidR="00534468" w:rsidRPr="00534468" w:rsidRDefault="00534468" w:rsidP="00534468">
      <w:pPr>
        <w:pStyle w:val="Tijeloteksta"/>
        <w:numPr>
          <w:ilvl w:val="0"/>
          <w:numId w:val="2"/>
        </w:numPr>
        <w:spacing w:line="240" w:lineRule="atLeast"/>
        <w:ind w:left="833" w:right="125" w:hanging="357"/>
        <w:jc w:val="both"/>
      </w:pPr>
      <w:r>
        <w:t xml:space="preserve">Ako je u osnovi za plaćanje za pojedinu vrstu duga naložen obračun kamate koja je različita od zakonske zatezne kamate ili se radi o tražbini u stranoj valuti odnosno kunskoj protuvrijednosti, prikazuje se napomena </w:t>
      </w:r>
      <w:r w:rsidRPr="00534468">
        <w:t>„pomoćna kamata“.</w:t>
      </w:r>
      <w:r>
        <w:t xml:space="preserve"> Pomoćna kamata znači da kamata nije obračunata u trenutku izdavanja Očevidnika, </w:t>
      </w:r>
      <w:r w:rsidRPr="00E23AD9">
        <w:rPr>
          <w:color w:val="FF0000"/>
        </w:rPr>
        <w:t xml:space="preserve"> </w:t>
      </w:r>
      <w:r w:rsidRPr="00EE531D">
        <w:t xml:space="preserve">već je kamata obračunata do dana primitka osnove za plaćanje u Fini, </w:t>
      </w:r>
      <w:r>
        <w:t>odnosno do dana zadnje naplate;</w:t>
      </w:r>
    </w:p>
    <w:p w:rsidR="0006420D" w:rsidRPr="00EE531D" w:rsidRDefault="00DD0A21" w:rsidP="00EE531D">
      <w:pPr>
        <w:pStyle w:val="Odlomakpopisa"/>
        <w:numPr>
          <w:ilvl w:val="0"/>
          <w:numId w:val="2"/>
        </w:numPr>
        <w:tabs>
          <w:tab w:val="left" w:pos="837"/>
        </w:tabs>
        <w:spacing w:before="8" w:line="276" w:lineRule="auto"/>
        <w:ind w:right="117"/>
        <w:rPr>
          <w:sz w:val="20"/>
        </w:rPr>
      </w:pPr>
      <w:r w:rsidRPr="00EE531D">
        <w:rPr>
          <w:sz w:val="20"/>
        </w:rPr>
        <w:t>Ako je u osnovi za plaćanje za pojedinu vrstu duga naložen obračun kamate po Zakonu o financijskom poslovanju i predstečajnoj nagodbi (kamatna stopa koja se primjenjuje na poslovne s</w:t>
      </w:r>
      <w:r w:rsidR="00534468">
        <w:rPr>
          <w:sz w:val="20"/>
        </w:rPr>
        <w:t xml:space="preserve">ubjekte) prikazuje se napomena </w:t>
      </w:r>
      <w:r w:rsidR="00534468" w:rsidRPr="00534468">
        <w:rPr>
          <w:sz w:val="20"/>
        </w:rPr>
        <w:t>„</w:t>
      </w:r>
      <w:r w:rsidRPr="00534468">
        <w:rPr>
          <w:sz w:val="20"/>
        </w:rPr>
        <w:t xml:space="preserve"> kamatna stopa po ZFPPN –</w:t>
      </w:r>
      <w:r w:rsidRPr="00534468">
        <w:rPr>
          <w:spacing w:val="-1"/>
          <w:sz w:val="20"/>
        </w:rPr>
        <w:t xml:space="preserve"> </w:t>
      </w:r>
      <w:r w:rsidRPr="00534468">
        <w:rPr>
          <w:sz w:val="20"/>
        </w:rPr>
        <w:t>poduzetnik</w:t>
      </w:r>
      <w:r w:rsidR="00534468" w:rsidRPr="00534468">
        <w:rPr>
          <w:sz w:val="20"/>
        </w:rPr>
        <w:t>“.</w:t>
      </w:r>
    </w:p>
    <w:p w:rsidR="0006420D" w:rsidRDefault="00DD0A21" w:rsidP="00FB6482">
      <w:pPr>
        <w:spacing w:before="196" w:line="276" w:lineRule="auto"/>
        <w:ind w:right="120"/>
        <w:jc w:val="both"/>
        <w:rPr>
          <w:sz w:val="20"/>
        </w:rPr>
      </w:pPr>
      <w:r>
        <w:rPr>
          <w:sz w:val="20"/>
        </w:rPr>
        <w:t xml:space="preserve">Ispod podataka o vrsti duga i vrsti kamatne stope prikazuju se </w:t>
      </w:r>
      <w:r>
        <w:rPr>
          <w:b/>
          <w:sz w:val="20"/>
        </w:rPr>
        <w:t>podaci o primatelju sredstava odnosno ovrhovoditelju iz osnove za plaćanje</w:t>
      </w:r>
      <w:r>
        <w:rPr>
          <w:sz w:val="20"/>
        </w:rPr>
        <w:t>. Uz naziv primatelja sredstava odnosno ovrhovoditelja iz osnove za plaćanje prikazuju se podaci o računu i pozivu na broj odobrenja u čiju korist se treba izvršiti tražbina po toj vrsti</w:t>
      </w:r>
      <w:r>
        <w:rPr>
          <w:spacing w:val="-1"/>
          <w:sz w:val="20"/>
        </w:rPr>
        <w:t xml:space="preserve"> </w:t>
      </w:r>
      <w:r>
        <w:rPr>
          <w:sz w:val="20"/>
        </w:rPr>
        <w:t>duga.</w:t>
      </w:r>
    </w:p>
    <w:p w:rsidR="0006420D" w:rsidRDefault="0006420D">
      <w:pPr>
        <w:pStyle w:val="Tijeloteksta"/>
        <w:spacing w:before="4"/>
        <w:rPr>
          <w:sz w:val="17"/>
        </w:rPr>
      </w:pPr>
    </w:p>
    <w:p w:rsidR="0006420D" w:rsidRPr="00E23AD9" w:rsidRDefault="00E23AD9" w:rsidP="00FB6482">
      <w:pPr>
        <w:pStyle w:val="Naslov1"/>
        <w:ind w:left="0"/>
        <w:rPr>
          <w:b w:val="0"/>
        </w:rPr>
      </w:pPr>
      <w:r w:rsidRPr="00E23AD9">
        <w:rPr>
          <w:b w:val="0"/>
        </w:rPr>
        <w:lastRenderedPageBreak/>
        <w:t>Slika 2</w:t>
      </w:r>
      <w:r w:rsidR="008E75E8">
        <w:rPr>
          <w:b w:val="0"/>
        </w:rPr>
        <w:t>.</w:t>
      </w:r>
      <w:r>
        <w:t xml:space="preserve"> </w:t>
      </w:r>
      <w:r w:rsidRPr="00E23AD9">
        <w:rPr>
          <w:b w:val="0"/>
        </w:rPr>
        <w:t>p</w:t>
      </w:r>
      <w:r w:rsidR="00DD0A21" w:rsidRPr="00E23AD9">
        <w:rPr>
          <w:b w:val="0"/>
        </w:rPr>
        <w:t>rikazuje prethodno navedene podatke: vrstu duga po rednom broju, vrstu kamatne stope, podatke o primatelju sredstava odnosno ovrhovoditelju iz osnove za plaćanje (naziv, račun i poziv na broj odobrenja).</w:t>
      </w:r>
    </w:p>
    <w:p w:rsidR="0006420D" w:rsidRDefault="0006420D">
      <w:pPr>
        <w:spacing w:line="276" w:lineRule="auto"/>
        <w:jc w:val="both"/>
      </w:pPr>
    </w:p>
    <w:p w:rsidR="0006420D" w:rsidRDefault="0006420D">
      <w:pPr>
        <w:pStyle w:val="Tijeloteksta"/>
        <w:rPr>
          <w:sz w:val="14"/>
        </w:rPr>
      </w:pPr>
    </w:p>
    <w:p w:rsidR="008E75E8" w:rsidRPr="00EE531D" w:rsidRDefault="008E75E8" w:rsidP="008E75E8">
      <w:pPr>
        <w:pStyle w:val="Naslov1"/>
        <w:rPr>
          <w:b w:val="0"/>
          <w:sz w:val="18"/>
          <w:szCs w:val="18"/>
        </w:rPr>
      </w:pPr>
      <w:r w:rsidRPr="00EE531D">
        <w:rPr>
          <w:b w:val="0"/>
          <w:sz w:val="18"/>
          <w:szCs w:val="18"/>
        </w:rPr>
        <w:t>Slika 2.</w:t>
      </w:r>
    </w:p>
    <w:p w:rsidR="00E23AD9" w:rsidRDefault="00DD0A21" w:rsidP="008E75E8">
      <w:pPr>
        <w:pStyle w:val="Tijeloteksta"/>
        <w:ind w:left="117"/>
      </w:pPr>
      <w:r>
        <w:rPr>
          <w:noProof/>
          <w:lang w:eastAsia="hr-HR"/>
        </w:rPr>
        <w:drawing>
          <wp:inline distT="0" distB="0" distL="0" distR="0" wp14:anchorId="6A88D9DE" wp14:editId="1F1B04E0">
            <wp:extent cx="5976268" cy="10972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6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5E8" w:rsidRDefault="008E75E8" w:rsidP="008E75E8">
      <w:pPr>
        <w:pStyle w:val="Tijeloteksta"/>
        <w:ind w:left="117"/>
      </w:pPr>
    </w:p>
    <w:p w:rsidR="0006420D" w:rsidRDefault="000801FE" w:rsidP="00FB6482">
      <w:pPr>
        <w:spacing w:before="93" w:line="278" w:lineRule="auto"/>
        <w:ind w:right="118"/>
        <w:jc w:val="both"/>
        <w:rPr>
          <w:sz w:val="20"/>
        </w:rPr>
      </w:pPr>
      <w:r>
        <w:rPr>
          <w:sz w:val="20"/>
        </w:rPr>
        <w:t xml:space="preserve">U koloni </w:t>
      </w:r>
      <w:r w:rsidR="00751DE3">
        <w:rPr>
          <w:b/>
          <w:sz w:val="20"/>
        </w:rPr>
        <w:t xml:space="preserve">Početni </w:t>
      </w:r>
      <w:r w:rsidR="00DD0A21">
        <w:rPr>
          <w:b/>
          <w:sz w:val="20"/>
        </w:rPr>
        <w:t>iznos duga (glavnica + kamata</w:t>
      </w:r>
      <w:r w:rsidR="000B3D55">
        <w:rPr>
          <w:b/>
          <w:sz w:val="20"/>
        </w:rPr>
        <w:t xml:space="preserve"> iz osnove</w:t>
      </w:r>
      <w:r w:rsidR="00DD0A21">
        <w:rPr>
          <w:b/>
          <w:sz w:val="20"/>
        </w:rPr>
        <w:t xml:space="preserve">) </w:t>
      </w:r>
      <w:r w:rsidR="00DD0A21">
        <w:rPr>
          <w:sz w:val="20"/>
        </w:rPr>
        <w:t>prikazuje se ukupan dug na razini određene vrste duga.</w:t>
      </w:r>
    </w:p>
    <w:p w:rsidR="0006420D" w:rsidRDefault="0006420D">
      <w:pPr>
        <w:pStyle w:val="Tijeloteksta"/>
        <w:spacing w:before="3"/>
        <w:rPr>
          <w:sz w:val="17"/>
        </w:rPr>
      </w:pPr>
    </w:p>
    <w:p w:rsidR="0006420D" w:rsidRDefault="00DD0A21" w:rsidP="00FB6482">
      <w:pPr>
        <w:pStyle w:val="Tijeloteksta"/>
        <w:jc w:val="both"/>
      </w:pPr>
      <w:r>
        <w:t>Npr. ako imamo rješenje o ovrsi sa 4 različite vrste duga:</w:t>
      </w:r>
    </w:p>
    <w:p w:rsidR="0006420D" w:rsidRDefault="0006420D">
      <w:pPr>
        <w:pStyle w:val="Tijeloteksta"/>
        <w:spacing w:before="3"/>
      </w:pPr>
    </w:p>
    <w:p w:rsidR="0006420D" w:rsidRDefault="00DD0A21">
      <w:pPr>
        <w:pStyle w:val="Odlomakpopisa"/>
        <w:numPr>
          <w:ilvl w:val="0"/>
          <w:numId w:val="2"/>
        </w:numPr>
        <w:tabs>
          <w:tab w:val="left" w:pos="837"/>
        </w:tabs>
        <w:spacing w:line="276" w:lineRule="auto"/>
        <w:ind w:right="114"/>
        <w:rPr>
          <w:sz w:val="20"/>
        </w:rPr>
      </w:pPr>
      <w:r>
        <w:rPr>
          <w:sz w:val="20"/>
        </w:rPr>
        <w:t>Trošak u iznosu 100,00 kn i obračunata kamata koju ovrhovoditelj potražuje po toj vrsti duga 50,00 kn -&gt; početni iznos duga po toj vrsti duga je 150,00 kn (glavnica + kamata koja je sadržana u osnovi za</w:t>
      </w:r>
      <w:r>
        <w:rPr>
          <w:spacing w:val="-1"/>
          <w:sz w:val="20"/>
        </w:rPr>
        <w:t xml:space="preserve"> </w:t>
      </w:r>
      <w:r>
        <w:rPr>
          <w:sz w:val="20"/>
        </w:rPr>
        <w:t>plaćanje)</w:t>
      </w:r>
    </w:p>
    <w:p w:rsidR="0006420D" w:rsidRDefault="00DD0A21">
      <w:pPr>
        <w:pStyle w:val="Odlomakpopisa"/>
        <w:numPr>
          <w:ilvl w:val="0"/>
          <w:numId w:val="2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 xml:space="preserve">Glavnica u iznosu od 200,00 kn s </w:t>
      </w:r>
      <w:r w:rsidR="008E2C1F">
        <w:rPr>
          <w:sz w:val="20"/>
        </w:rPr>
        <w:t>daljnjim</w:t>
      </w:r>
      <w:r>
        <w:rPr>
          <w:sz w:val="20"/>
        </w:rPr>
        <w:t xml:space="preserve"> obračunom </w:t>
      </w:r>
      <w:r w:rsidR="008E2C1F">
        <w:rPr>
          <w:sz w:val="20"/>
        </w:rPr>
        <w:t>kamate</w:t>
      </w:r>
      <w:r>
        <w:rPr>
          <w:sz w:val="20"/>
        </w:rPr>
        <w:t xml:space="preserve"> prema ZOO za </w:t>
      </w:r>
      <w:proofErr w:type="spellStart"/>
      <w:r>
        <w:rPr>
          <w:sz w:val="20"/>
        </w:rPr>
        <w:t>netrgovačke</w:t>
      </w:r>
      <w:proofErr w:type="spellEnd"/>
      <w:r>
        <w:rPr>
          <w:spacing w:val="48"/>
          <w:sz w:val="20"/>
        </w:rPr>
        <w:t xml:space="preserve"> </w:t>
      </w:r>
      <w:r>
        <w:rPr>
          <w:sz w:val="20"/>
        </w:rPr>
        <w:t>ugovore</w:t>
      </w:r>
    </w:p>
    <w:p w:rsidR="0006420D" w:rsidRDefault="000801FE">
      <w:pPr>
        <w:pStyle w:val="Tijeloteksta"/>
        <w:spacing w:before="34"/>
        <w:ind w:left="836"/>
        <w:jc w:val="both"/>
      </w:pPr>
      <w:r>
        <w:t>-&gt; početni iznos duga je 200,</w:t>
      </w:r>
      <w:r w:rsidR="00DD0A21">
        <w:t>00 kn</w:t>
      </w:r>
    </w:p>
    <w:p w:rsidR="0006420D" w:rsidRDefault="00DD0A21">
      <w:pPr>
        <w:pStyle w:val="Odlomakpopisa"/>
        <w:numPr>
          <w:ilvl w:val="0"/>
          <w:numId w:val="2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Glavnica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iznosu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200,00</w:t>
      </w:r>
      <w:r>
        <w:rPr>
          <w:spacing w:val="-4"/>
          <w:sz w:val="20"/>
        </w:rPr>
        <w:t xml:space="preserve"> </w:t>
      </w:r>
      <w:r>
        <w:rPr>
          <w:sz w:val="20"/>
        </w:rPr>
        <w:t>kn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z w:val="20"/>
        </w:rPr>
        <w:t>daljnjeg</w:t>
      </w:r>
      <w:r>
        <w:rPr>
          <w:spacing w:val="-1"/>
          <w:sz w:val="20"/>
        </w:rPr>
        <w:t xml:space="preserve"> </w:t>
      </w:r>
      <w:r>
        <w:rPr>
          <w:sz w:val="20"/>
        </w:rPr>
        <w:t>obračuna</w:t>
      </w:r>
      <w:r>
        <w:rPr>
          <w:spacing w:val="-3"/>
          <w:sz w:val="20"/>
        </w:rPr>
        <w:t xml:space="preserve"> </w:t>
      </w:r>
      <w:r>
        <w:rPr>
          <w:sz w:val="20"/>
        </w:rPr>
        <w:t>kamate</w:t>
      </w:r>
      <w:r>
        <w:rPr>
          <w:spacing w:val="2"/>
          <w:sz w:val="20"/>
        </w:rPr>
        <w:t xml:space="preserve"> </w:t>
      </w:r>
      <w:r>
        <w:rPr>
          <w:sz w:val="20"/>
        </w:rPr>
        <w:t>-&gt;</w:t>
      </w:r>
      <w:r>
        <w:rPr>
          <w:spacing w:val="-5"/>
          <w:sz w:val="20"/>
        </w:rPr>
        <w:t xml:space="preserve"> </w:t>
      </w:r>
      <w:r>
        <w:rPr>
          <w:sz w:val="20"/>
        </w:rPr>
        <w:t>početni</w:t>
      </w:r>
      <w:r>
        <w:rPr>
          <w:spacing w:val="-5"/>
          <w:sz w:val="20"/>
        </w:rPr>
        <w:t xml:space="preserve"> </w:t>
      </w:r>
      <w:r>
        <w:rPr>
          <w:sz w:val="20"/>
        </w:rPr>
        <w:t>iznos</w:t>
      </w:r>
      <w:r>
        <w:rPr>
          <w:spacing w:val="-2"/>
          <w:sz w:val="20"/>
        </w:rPr>
        <w:t xml:space="preserve"> </w:t>
      </w:r>
      <w:r>
        <w:rPr>
          <w:sz w:val="20"/>
        </w:rPr>
        <w:t>duga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200,00</w:t>
      </w:r>
      <w:r>
        <w:rPr>
          <w:spacing w:val="-3"/>
          <w:sz w:val="20"/>
        </w:rPr>
        <w:t xml:space="preserve"> </w:t>
      </w:r>
      <w:r>
        <w:rPr>
          <w:sz w:val="20"/>
        </w:rPr>
        <w:t>kn</w:t>
      </w:r>
    </w:p>
    <w:p w:rsidR="0006420D" w:rsidRDefault="00DD0A21">
      <w:pPr>
        <w:pStyle w:val="Odlomakpopisa"/>
        <w:numPr>
          <w:ilvl w:val="0"/>
          <w:numId w:val="2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Glavnica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iznosu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300,00</w:t>
      </w:r>
      <w:r>
        <w:rPr>
          <w:spacing w:val="-3"/>
          <w:sz w:val="20"/>
        </w:rPr>
        <w:t xml:space="preserve"> </w:t>
      </w:r>
      <w:r>
        <w:rPr>
          <w:sz w:val="20"/>
        </w:rPr>
        <w:t>kn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daljnjeg</w:t>
      </w:r>
      <w:r>
        <w:rPr>
          <w:spacing w:val="-2"/>
          <w:sz w:val="20"/>
        </w:rPr>
        <w:t xml:space="preserve"> </w:t>
      </w:r>
      <w:r>
        <w:rPr>
          <w:sz w:val="20"/>
        </w:rPr>
        <w:t>obračuna</w:t>
      </w:r>
      <w:r>
        <w:rPr>
          <w:spacing w:val="-2"/>
          <w:sz w:val="20"/>
        </w:rPr>
        <w:t xml:space="preserve"> </w:t>
      </w:r>
      <w:r>
        <w:rPr>
          <w:sz w:val="20"/>
        </w:rPr>
        <w:t>kamate</w:t>
      </w:r>
      <w:r>
        <w:rPr>
          <w:spacing w:val="1"/>
          <w:sz w:val="20"/>
        </w:rPr>
        <w:t xml:space="preserve"> </w:t>
      </w:r>
      <w:r>
        <w:rPr>
          <w:sz w:val="20"/>
        </w:rPr>
        <w:t>-&gt;</w:t>
      </w:r>
      <w:r>
        <w:rPr>
          <w:spacing w:val="-4"/>
          <w:sz w:val="20"/>
        </w:rPr>
        <w:t xml:space="preserve"> </w:t>
      </w:r>
      <w:r>
        <w:rPr>
          <w:sz w:val="20"/>
        </w:rPr>
        <w:t>početni</w:t>
      </w:r>
      <w:r>
        <w:rPr>
          <w:spacing w:val="-5"/>
          <w:sz w:val="20"/>
        </w:rPr>
        <w:t xml:space="preserve"> </w:t>
      </w:r>
      <w:r>
        <w:rPr>
          <w:sz w:val="20"/>
        </w:rPr>
        <w:t>iznos</w:t>
      </w:r>
      <w:r>
        <w:rPr>
          <w:spacing w:val="-2"/>
          <w:sz w:val="20"/>
        </w:rPr>
        <w:t xml:space="preserve"> </w:t>
      </w:r>
      <w:r>
        <w:rPr>
          <w:sz w:val="20"/>
        </w:rPr>
        <w:t>duga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300,00</w:t>
      </w:r>
      <w:r>
        <w:rPr>
          <w:spacing w:val="-4"/>
          <w:sz w:val="20"/>
        </w:rPr>
        <w:t xml:space="preserve"> </w:t>
      </w:r>
      <w:r>
        <w:rPr>
          <w:sz w:val="20"/>
        </w:rPr>
        <w:t>kn</w:t>
      </w:r>
    </w:p>
    <w:p w:rsidR="0006420D" w:rsidRDefault="000801FE">
      <w:pPr>
        <w:pStyle w:val="Odlomakpopisa"/>
        <w:numPr>
          <w:ilvl w:val="0"/>
          <w:numId w:val="2"/>
        </w:numPr>
        <w:tabs>
          <w:tab w:val="left" w:pos="837"/>
        </w:tabs>
        <w:spacing w:before="34" w:line="278" w:lineRule="auto"/>
        <w:ind w:right="123"/>
        <w:rPr>
          <w:sz w:val="20"/>
        </w:rPr>
      </w:pPr>
      <w:r>
        <w:rPr>
          <w:sz w:val="20"/>
        </w:rPr>
        <w:t xml:space="preserve">Glavnica u iznosu od </w:t>
      </w:r>
      <w:r w:rsidR="00DD0A21">
        <w:rPr>
          <w:sz w:val="20"/>
        </w:rPr>
        <w:t xml:space="preserve">500,00 kn s daljnjim obračunom kamate prema ZOO za </w:t>
      </w:r>
      <w:proofErr w:type="spellStart"/>
      <w:r w:rsidR="00DD0A21">
        <w:rPr>
          <w:sz w:val="20"/>
        </w:rPr>
        <w:t>netrgovačke</w:t>
      </w:r>
      <w:proofErr w:type="spellEnd"/>
      <w:r w:rsidR="00DD0A21">
        <w:rPr>
          <w:sz w:val="20"/>
        </w:rPr>
        <w:t xml:space="preserve"> ugovore -&gt; početni iznos duga je 500,00</w:t>
      </w:r>
      <w:r w:rsidR="00DD0A21">
        <w:rPr>
          <w:spacing w:val="-8"/>
          <w:sz w:val="20"/>
        </w:rPr>
        <w:t xml:space="preserve"> </w:t>
      </w:r>
      <w:r w:rsidR="00DD0A21">
        <w:rPr>
          <w:sz w:val="20"/>
        </w:rPr>
        <w:t>kn.</w:t>
      </w:r>
    </w:p>
    <w:p w:rsidR="0006420D" w:rsidRDefault="00DD0A21" w:rsidP="002F493B">
      <w:pPr>
        <w:pStyle w:val="Tijeloteksta"/>
        <w:spacing w:before="196" w:line="276" w:lineRule="auto"/>
        <w:ind w:right="119"/>
        <w:jc w:val="both"/>
      </w:pPr>
      <w:r>
        <w:t>Ispod kolone Početni iznos duga (glavnica +  kamata</w:t>
      </w:r>
      <w:r w:rsidR="006526A3">
        <w:t xml:space="preserve"> iz osnove</w:t>
      </w:r>
      <w:r>
        <w:t xml:space="preserve">) prikazuje se iznos na koji se obračunava daljnja kamata. </w:t>
      </w:r>
      <w:r>
        <w:rPr>
          <w:b/>
        </w:rPr>
        <w:t>Iznos na koji se obračunava kamata</w:t>
      </w:r>
      <w:r w:rsidR="008E2C1F">
        <w:rPr>
          <w:b/>
        </w:rPr>
        <w:t xml:space="preserve"> </w:t>
      </w:r>
      <w:r>
        <w:t>predstavlja iznos glavnog duga s osnove troška ili glavnice.</w:t>
      </w:r>
    </w:p>
    <w:p w:rsidR="0006420D" w:rsidRDefault="0006420D" w:rsidP="002F493B">
      <w:pPr>
        <w:pStyle w:val="Tijeloteksta"/>
        <w:spacing w:before="5"/>
        <w:rPr>
          <w:sz w:val="17"/>
        </w:rPr>
      </w:pPr>
    </w:p>
    <w:p w:rsidR="0006420D" w:rsidRDefault="00DD0A21" w:rsidP="002F493B">
      <w:pPr>
        <w:pStyle w:val="Tijeloteksta"/>
        <w:spacing w:line="276" w:lineRule="auto"/>
        <w:ind w:right="117"/>
        <w:jc w:val="both"/>
      </w:pPr>
      <w:r>
        <w:t xml:space="preserve">Razlika između kolone </w:t>
      </w:r>
      <w:r w:rsidRPr="002C7C23">
        <w:rPr>
          <w:b/>
        </w:rPr>
        <w:t>Početni iznos duga</w:t>
      </w:r>
      <w:r>
        <w:t xml:space="preserve"> i </w:t>
      </w:r>
      <w:r w:rsidR="000801FE">
        <w:t xml:space="preserve">kolone </w:t>
      </w:r>
      <w:r w:rsidR="000801FE" w:rsidRPr="002C7C23">
        <w:rPr>
          <w:b/>
        </w:rPr>
        <w:t>I</w:t>
      </w:r>
      <w:r w:rsidRPr="002C7C23">
        <w:rPr>
          <w:b/>
        </w:rPr>
        <w:t>znos na koji se obračunava kamata</w:t>
      </w:r>
      <w:r>
        <w:t xml:space="preserve"> je u tome što se u koloni Početni iznos duga iskazuje i iznos kamate, a u koloni Iznos na koji se obračunava kamata, iskazuje se samo glavni iznos duga (s osnove troška ili glavnice).</w:t>
      </w:r>
    </w:p>
    <w:p w:rsidR="0006420D" w:rsidRDefault="00DD0A21" w:rsidP="002F493B">
      <w:pPr>
        <w:pStyle w:val="Tijeloteksta"/>
        <w:spacing w:before="198" w:line="276" w:lineRule="auto"/>
        <w:ind w:right="117"/>
        <w:jc w:val="both"/>
      </w:pPr>
      <w:r>
        <w:t xml:space="preserve">U koloni </w:t>
      </w:r>
      <w:r>
        <w:rPr>
          <w:b/>
        </w:rPr>
        <w:t xml:space="preserve">Ukupno obračunata kamata/tečajna razlika </w:t>
      </w:r>
      <w:r>
        <w:t>prikazuje se iznos ukupne kamate na razini pojedine</w:t>
      </w:r>
      <w:r w:rsidR="008E2C1F">
        <w:t xml:space="preserve"> </w:t>
      </w:r>
      <w:r>
        <w:t>vrste duga odnosno ukupno obračunate tečajne razlike ako je riječ o osnovi za plaćanje čija tražbina je izražena u stranoj valuti, a naplata se provodi u kunskoj protuvrijednosti.</w:t>
      </w:r>
    </w:p>
    <w:p w:rsidR="0006420D" w:rsidRDefault="0006420D" w:rsidP="002F493B">
      <w:pPr>
        <w:pStyle w:val="Tijeloteksta"/>
        <w:spacing w:before="5"/>
        <w:rPr>
          <w:sz w:val="17"/>
        </w:rPr>
      </w:pPr>
    </w:p>
    <w:p w:rsidR="0006420D" w:rsidRDefault="00DD0A21" w:rsidP="002F493B">
      <w:pPr>
        <w:pStyle w:val="Tijeloteksta"/>
        <w:spacing w:line="276" w:lineRule="auto"/>
        <w:ind w:right="117"/>
        <w:jc w:val="both"/>
      </w:pPr>
      <w:r>
        <w:t xml:space="preserve">Ispod kolone Ukupno obračunata kamata/tečajna razlika navedena je kolona </w:t>
      </w:r>
      <w:r>
        <w:rPr>
          <w:b/>
        </w:rPr>
        <w:t>Kamata do naplate/tečajna razlika,</w:t>
      </w:r>
      <w:r w:rsidR="008E2C1F">
        <w:rPr>
          <w:b/>
        </w:rPr>
        <w:t xml:space="preserve"> </w:t>
      </w:r>
      <w:r>
        <w:t>u kojoj se iskazuje iznos obračunate kamate na razini pojedine vrste duga (trošak ili glavnica).</w:t>
      </w:r>
    </w:p>
    <w:p w:rsidR="0006420D" w:rsidRDefault="0006420D">
      <w:pPr>
        <w:pStyle w:val="Tijeloteksta"/>
        <w:spacing w:before="5"/>
        <w:rPr>
          <w:sz w:val="17"/>
        </w:rPr>
      </w:pPr>
    </w:p>
    <w:p w:rsidR="0006420D" w:rsidRDefault="00DD0A21" w:rsidP="002F493B">
      <w:pPr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U koloni </w:t>
      </w:r>
      <w:r w:rsidR="000801FE">
        <w:rPr>
          <w:b/>
          <w:sz w:val="20"/>
        </w:rPr>
        <w:t>Ukupan iznos zapljene/Ukupan iznos naplate/U</w:t>
      </w:r>
      <w:r>
        <w:rPr>
          <w:b/>
          <w:sz w:val="20"/>
        </w:rPr>
        <w:t>kupan iznos uskrate</w:t>
      </w:r>
      <w:r w:rsidR="008E2C1F">
        <w:rPr>
          <w:b/>
          <w:sz w:val="20"/>
        </w:rPr>
        <w:t xml:space="preserve"> </w:t>
      </w:r>
      <w:r>
        <w:rPr>
          <w:sz w:val="20"/>
        </w:rPr>
        <w:t>naveden je ukupan iznos naplate/zapljene/uskrate na razini pojedine vrste duga, odnosno onaj iznos novčanih sredstava ovršenika u kojem je izvršena naplata/zapljena/uskrata po osnovi za plaćanje.</w:t>
      </w:r>
    </w:p>
    <w:p w:rsidR="0006420D" w:rsidRDefault="0006420D" w:rsidP="002F493B">
      <w:pPr>
        <w:pStyle w:val="Tijeloteksta"/>
        <w:spacing w:before="7"/>
        <w:rPr>
          <w:sz w:val="17"/>
        </w:rPr>
      </w:pPr>
    </w:p>
    <w:p w:rsidR="0006420D" w:rsidRDefault="00DD0A21" w:rsidP="002F493B">
      <w:pPr>
        <w:pStyle w:val="Tijeloteksta"/>
        <w:jc w:val="both"/>
      </w:pPr>
      <w:r>
        <w:t>Dodatno pojašnjenje poj</w:t>
      </w:r>
      <w:r w:rsidR="000801FE">
        <w:t>mova naplata, zapljena, uskrata:</w:t>
      </w:r>
    </w:p>
    <w:p w:rsidR="0006420D" w:rsidRDefault="0006420D">
      <w:pPr>
        <w:pStyle w:val="Tijeloteksta"/>
        <w:spacing w:before="1"/>
      </w:pPr>
    </w:p>
    <w:p w:rsidR="0006420D" w:rsidRDefault="00DD0A21" w:rsidP="00764FD4">
      <w:pPr>
        <w:pStyle w:val="Tijeloteksta"/>
        <w:numPr>
          <w:ilvl w:val="0"/>
          <w:numId w:val="3"/>
        </w:numPr>
        <w:spacing w:line="278" w:lineRule="auto"/>
        <w:ind w:right="125"/>
        <w:jc w:val="both"/>
      </w:pPr>
      <w:r>
        <w:rPr>
          <w:b/>
        </w:rPr>
        <w:t xml:space="preserve">Naplata </w:t>
      </w:r>
      <w:r>
        <w:t xml:space="preserve">podrazumijeva nalog banci u kojoj ovršenik ima otvorene račune </w:t>
      </w:r>
      <w:r w:rsidR="00605E6B">
        <w:t xml:space="preserve">i koja je </w:t>
      </w:r>
      <w:r>
        <w:t xml:space="preserve"> izvrši</w:t>
      </w:r>
      <w:r w:rsidR="00605E6B">
        <w:t>la</w:t>
      </w:r>
      <w:r>
        <w:t xml:space="preserve"> prijenos novčanih sredstava sa računa ovršenika na račun ovrhovoditelja koji je naveden u osnovi za plaćanje.</w:t>
      </w:r>
    </w:p>
    <w:p w:rsidR="0006420D" w:rsidRDefault="00DD0A21" w:rsidP="00764FD4">
      <w:pPr>
        <w:pStyle w:val="Tijeloteksta"/>
        <w:numPr>
          <w:ilvl w:val="0"/>
          <w:numId w:val="3"/>
        </w:numPr>
        <w:spacing w:before="196" w:line="278" w:lineRule="auto"/>
        <w:ind w:right="118"/>
        <w:jc w:val="both"/>
      </w:pPr>
      <w:r>
        <w:rPr>
          <w:b/>
        </w:rPr>
        <w:lastRenderedPageBreak/>
        <w:t xml:space="preserve">Zapljena </w:t>
      </w:r>
      <w:r>
        <w:t xml:space="preserve">podrazumijeva nalog banci ovršenika u kojoj ovršenik ima otvorene račune </w:t>
      </w:r>
      <w:r w:rsidR="00605E6B">
        <w:t xml:space="preserve">i koja je </w:t>
      </w:r>
      <w:r>
        <w:t xml:space="preserve"> izvrši</w:t>
      </w:r>
      <w:r w:rsidR="00605E6B">
        <w:t>la</w:t>
      </w:r>
      <w:r>
        <w:t xml:space="preserve"> zapljenu novčanih sredstava na računu ovršenika</w:t>
      </w:r>
      <w:r w:rsidR="00605E6B">
        <w:t>.</w:t>
      </w:r>
    </w:p>
    <w:p w:rsidR="0006420D" w:rsidRDefault="00DD0A21" w:rsidP="00764FD4">
      <w:pPr>
        <w:pStyle w:val="Tijeloteksta"/>
        <w:spacing w:before="161" w:line="276" w:lineRule="auto"/>
        <w:ind w:left="851" w:right="118"/>
        <w:jc w:val="both"/>
      </w:pPr>
      <w:r>
        <w:t>Zapljena novčanih sredstava provodi se sukladno odredbama Ovršnog zakona po osnovama za plaćanje koje se dostavljaju u Finu na provedbu, izuzev novčanih kazni iz prekršajnog i kaznenog postupka</w:t>
      </w:r>
      <w:r w:rsidR="008E2C1F">
        <w:t xml:space="preserve"> </w:t>
      </w:r>
      <w:r>
        <w:t>te osnova za plaćanje donesenih temeljem Općeg poreznog zakona. Protekom zakonskog roka od 60 dana od dana primitka osnove u Finu, ako za tu osnovu za plaćanje nije zaprimljeno rješenje o odgodi ili obustavi, Fina daje nalog banci u kojoj ovršenik ima račune na teret kojih su zaplijenjena novčana sredstva da izvrši oslobađanje zaplijenjenih sredstava i prijenos na račun ovršenika iz osnove za plaćanje. Od ovog postupanja izuzete su mjere osiguranja po kojima se također provodi zapljena ali do drugačije odluke nadležnog suda ili drugog nadležnog</w:t>
      </w:r>
      <w:r>
        <w:rPr>
          <w:spacing w:val="-5"/>
        </w:rPr>
        <w:t xml:space="preserve"> </w:t>
      </w:r>
      <w:r>
        <w:t>tijela.</w:t>
      </w:r>
    </w:p>
    <w:p w:rsidR="0006420D" w:rsidRDefault="00DD0A21" w:rsidP="00764FD4">
      <w:pPr>
        <w:pStyle w:val="Tijeloteksta"/>
        <w:numPr>
          <w:ilvl w:val="0"/>
          <w:numId w:val="4"/>
        </w:numPr>
        <w:spacing w:before="197" w:line="276" w:lineRule="auto"/>
        <w:ind w:right="118"/>
        <w:jc w:val="both"/>
      </w:pPr>
      <w:r>
        <w:rPr>
          <w:b/>
        </w:rPr>
        <w:t xml:space="preserve">Uskrata </w:t>
      </w:r>
      <w:r>
        <w:t>podrazumijeva nalog banci u kojoj ovršenik ima otvorene račune da zabrani raspolaganje novčanim sredstvima ovršeniku ili trećoj o</w:t>
      </w:r>
      <w:r w:rsidR="0006497B">
        <w:t>sobi po njegovom nalogu. Uskrata se provodi temeljem privremene mjere koju donosi nadležni sud</w:t>
      </w:r>
      <w:r>
        <w:t>. Iz uskraćenih sredstava po računu ovršenika izvršavaju se druge osnove za plaćanje, zaprimljene nakon privremene mjere, budući da predlagatelj osiguranja iz rješenja o privremenoj mjeri ovom osnovom za plaćanje nije stekao založno pravo na novčanim sredstvima</w:t>
      </w:r>
      <w:r>
        <w:rPr>
          <w:spacing w:val="-2"/>
        </w:rPr>
        <w:t xml:space="preserve"> </w:t>
      </w:r>
      <w:r>
        <w:t>ovršenika.</w:t>
      </w:r>
    </w:p>
    <w:p w:rsidR="0006420D" w:rsidRDefault="0006420D">
      <w:pPr>
        <w:pStyle w:val="Tijeloteksta"/>
        <w:spacing w:before="6"/>
        <w:rPr>
          <w:sz w:val="17"/>
        </w:rPr>
      </w:pPr>
    </w:p>
    <w:p w:rsidR="0006420D" w:rsidRDefault="00DD0A21" w:rsidP="002F493B">
      <w:pPr>
        <w:spacing w:before="1" w:line="278" w:lineRule="auto"/>
        <w:ind w:right="122"/>
        <w:jc w:val="both"/>
        <w:rPr>
          <w:sz w:val="20"/>
        </w:rPr>
      </w:pPr>
      <w:r>
        <w:rPr>
          <w:sz w:val="20"/>
        </w:rPr>
        <w:t xml:space="preserve">U koloni </w:t>
      </w:r>
      <w:r w:rsidR="008E2C1F">
        <w:rPr>
          <w:b/>
          <w:sz w:val="20"/>
        </w:rPr>
        <w:t>D</w:t>
      </w:r>
      <w:r>
        <w:rPr>
          <w:b/>
          <w:sz w:val="20"/>
        </w:rPr>
        <w:t xml:space="preserve">atum početka obračuna kamate </w:t>
      </w:r>
      <w:r>
        <w:rPr>
          <w:sz w:val="20"/>
        </w:rPr>
        <w:t>prikazuje se datum od kojega se obračunava kamata na pojedinu vrstu duga iz osnove za plaćanje.</w:t>
      </w:r>
    </w:p>
    <w:p w:rsidR="0006420D" w:rsidRDefault="00DD0A21" w:rsidP="002F493B">
      <w:pPr>
        <w:spacing w:before="193" w:line="278" w:lineRule="auto"/>
        <w:ind w:right="120"/>
        <w:jc w:val="both"/>
        <w:rPr>
          <w:sz w:val="20"/>
        </w:rPr>
      </w:pPr>
      <w:r>
        <w:rPr>
          <w:sz w:val="20"/>
        </w:rPr>
        <w:t xml:space="preserve">U koloni </w:t>
      </w:r>
      <w:r w:rsidR="008E2C1F">
        <w:rPr>
          <w:b/>
          <w:sz w:val="20"/>
        </w:rPr>
        <w:t>D</w:t>
      </w:r>
      <w:r>
        <w:rPr>
          <w:b/>
          <w:sz w:val="20"/>
        </w:rPr>
        <w:t>atum zapljene/</w:t>
      </w:r>
      <w:r w:rsidR="00480766">
        <w:rPr>
          <w:b/>
          <w:sz w:val="20"/>
        </w:rPr>
        <w:t>D</w:t>
      </w:r>
      <w:r w:rsidR="007018E9">
        <w:rPr>
          <w:b/>
          <w:sz w:val="20"/>
        </w:rPr>
        <w:t xml:space="preserve">atum </w:t>
      </w:r>
      <w:r>
        <w:rPr>
          <w:b/>
          <w:sz w:val="20"/>
        </w:rPr>
        <w:t>naplate/</w:t>
      </w:r>
      <w:r w:rsidR="00480766">
        <w:rPr>
          <w:b/>
          <w:sz w:val="20"/>
        </w:rPr>
        <w:t>D</w:t>
      </w:r>
      <w:r w:rsidR="007018E9">
        <w:rPr>
          <w:b/>
          <w:sz w:val="20"/>
        </w:rPr>
        <w:t xml:space="preserve">atum </w:t>
      </w:r>
      <w:r>
        <w:rPr>
          <w:b/>
          <w:sz w:val="20"/>
        </w:rPr>
        <w:t xml:space="preserve">uskrate </w:t>
      </w:r>
      <w:r>
        <w:rPr>
          <w:sz w:val="20"/>
        </w:rPr>
        <w:t>prikazuje se datum kada je izvršena naplata/zapljena/uskrata s računa ovršenika.</w:t>
      </w:r>
    </w:p>
    <w:p w:rsidR="0006420D" w:rsidRDefault="00DD0A21" w:rsidP="002F493B">
      <w:pPr>
        <w:pStyle w:val="Tijeloteksta"/>
        <w:spacing w:before="197" w:line="276" w:lineRule="auto"/>
        <w:ind w:right="113"/>
        <w:jc w:val="both"/>
      </w:pPr>
      <w:r>
        <w:t xml:space="preserve">Na razini pojedine vrste duga prikazuje se i status duga. </w:t>
      </w:r>
      <w:r>
        <w:rPr>
          <w:b/>
        </w:rPr>
        <w:t xml:space="preserve">Status duga </w:t>
      </w:r>
      <w:r>
        <w:t>govori o tome je li dug aktivan ili je obustavljen/opozvan od strane ovrhovoditelja</w:t>
      </w:r>
      <w:r w:rsidR="00EE531D">
        <w:t xml:space="preserve"> </w:t>
      </w:r>
      <w:r>
        <w:t>ili se po njemu više ne postupa temeljem zakonskih propisa.</w:t>
      </w:r>
      <w:r w:rsidR="008E2C1F">
        <w:t xml:space="preserve"> </w:t>
      </w:r>
      <w:r>
        <w:t>Ako je dug aktivan odnosno po istom se provodi ovrha na novčanim sredstvima, u statusu duga ne prikazuje se nikakva</w:t>
      </w:r>
      <w:r>
        <w:rPr>
          <w:spacing w:val="-5"/>
        </w:rPr>
        <w:t xml:space="preserve"> </w:t>
      </w:r>
      <w:r>
        <w:t>napomena.</w:t>
      </w:r>
    </w:p>
    <w:p w:rsidR="0006420D" w:rsidRDefault="0006420D" w:rsidP="002F493B">
      <w:pPr>
        <w:pStyle w:val="Tijeloteksta"/>
        <w:spacing w:before="6"/>
        <w:rPr>
          <w:sz w:val="17"/>
        </w:rPr>
      </w:pPr>
    </w:p>
    <w:p w:rsidR="0006420D" w:rsidRDefault="00DD0A21" w:rsidP="002F493B">
      <w:pPr>
        <w:pStyle w:val="Tijeloteksta"/>
        <w:spacing w:line="276" w:lineRule="auto"/>
        <w:ind w:right="128"/>
        <w:jc w:val="both"/>
      </w:pPr>
      <w:r>
        <w:t>Ako je dug obustavljen/opozvan na zahtjev ovrhovoditelja prikazuje se napomena opoziv/obustava i to znači da se po tom dugu više ne provodi ovrha na novčanim sredstvima.</w:t>
      </w:r>
    </w:p>
    <w:p w:rsidR="0006420D" w:rsidRDefault="0006420D" w:rsidP="002F493B">
      <w:pPr>
        <w:pStyle w:val="Tijeloteksta"/>
        <w:spacing w:before="5"/>
        <w:rPr>
          <w:sz w:val="17"/>
        </w:rPr>
      </w:pPr>
    </w:p>
    <w:p w:rsidR="0006420D" w:rsidRPr="00EE531D" w:rsidRDefault="00DD0A21" w:rsidP="002F493B">
      <w:pPr>
        <w:pStyle w:val="Tijeloteksta"/>
        <w:spacing w:line="276" w:lineRule="auto"/>
        <w:ind w:right="117"/>
        <w:jc w:val="both"/>
      </w:pPr>
      <w:r>
        <w:t xml:space="preserve">Ako se po dugu ne postupa odnosno utvrđen je prestanak izvršenja temeljem zakonskih propisa, </w:t>
      </w:r>
      <w:r w:rsidR="00813945" w:rsidRPr="00EE531D">
        <w:t xml:space="preserve">prikazuje se napomena, </w:t>
      </w:r>
      <w:r w:rsidRPr="00EE531D">
        <w:t>npr. ovršenik više nema aktivnih računa s kojih se može izvršavati ovrha i sl</w:t>
      </w:r>
      <w:r w:rsidR="00480766">
        <w:t>.</w:t>
      </w:r>
    </w:p>
    <w:p w:rsidR="0006420D" w:rsidRDefault="0006420D" w:rsidP="002F493B">
      <w:pPr>
        <w:pStyle w:val="Tijeloteksta"/>
        <w:spacing w:before="3"/>
        <w:rPr>
          <w:sz w:val="17"/>
        </w:rPr>
      </w:pPr>
    </w:p>
    <w:p w:rsidR="0006420D" w:rsidRDefault="00DD0A21" w:rsidP="002F493B">
      <w:pPr>
        <w:pStyle w:val="Tijeloteksta"/>
      </w:pPr>
      <w:r>
        <w:t>U kol</w:t>
      </w:r>
      <w:r w:rsidR="00EB0D9E">
        <w:t>o</w:t>
      </w:r>
      <w:r>
        <w:t xml:space="preserve">ni </w:t>
      </w:r>
      <w:r>
        <w:rPr>
          <w:b/>
        </w:rPr>
        <w:t xml:space="preserve">Ostatak duga </w:t>
      </w:r>
      <w:r>
        <w:t>prikazuje se ostatak neizvršenog duga na razini pojedine vrste duga.</w:t>
      </w:r>
    </w:p>
    <w:p w:rsidR="0006420D" w:rsidRDefault="0006420D" w:rsidP="002F493B">
      <w:pPr>
        <w:pStyle w:val="Tijeloteksta"/>
        <w:spacing w:before="4"/>
      </w:pPr>
    </w:p>
    <w:p w:rsidR="0006420D" w:rsidRDefault="00DD0A21" w:rsidP="002F493B">
      <w:pPr>
        <w:pStyle w:val="Tijeloteksta"/>
        <w:spacing w:line="278" w:lineRule="auto"/>
        <w:ind w:right="123"/>
        <w:jc w:val="both"/>
      </w:pPr>
      <w:r>
        <w:t xml:space="preserve">U koloni </w:t>
      </w:r>
      <w:r>
        <w:rPr>
          <w:b/>
        </w:rPr>
        <w:t xml:space="preserve">Iznos ostatka glavnice </w:t>
      </w:r>
      <w:r>
        <w:t>prikazuje se ostatak neizvršenog duga na razini pojedine vrste duga s osnove glavnice (</w:t>
      </w:r>
      <w:r w:rsidR="00813945">
        <w:t xml:space="preserve">naknada, </w:t>
      </w:r>
      <w:r>
        <w:t>trošak, glavnica).</w:t>
      </w:r>
    </w:p>
    <w:p w:rsidR="0006420D" w:rsidRDefault="00DD0A21" w:rsidP="002F493B">
      <w:pPr>
        <w:spacing w:before="196"/>
        <w:rPr>
          <w:sz w:val="20"/>
        </w:rPr>
      </w:pPr>
      <w:r>
        <w:rPr>
          <w:sz w:val="20"/>
        </w:rPr>
        <w:t xml:space="preserve">U koloni </w:t>
      </w:r>
      <w:r>
        <w:rPr>
          <w:b/>
          <w:sz w:val="20"/>
        </w:rPr>
        <w:t xml:space="preserve">Iznos ostatka kamate </w:t>
      </w:r>
      <w:r>
        <w:rPr>
          <w:sz w:val="20"/>
        </w:rPr>
        <w:t>prikazuje se ostatak neizvršene kamate na razini pojedine vrste duga.</w:t>
      </w:r>
    </w:p>
    <w:p w:rsidR="0006420D" w:rsidRDefault="0006420D" w:rsidP="002F493B">
      <w:pPr>
        <w:pStyle w:val="Tijeloteksta"/>
        <w:spacing w:before="3"/>
      </w:pPr>
    </w:p>
    <w:p w:rsidR="0006420D" w:rsidRDefault="00DD0A21" w:rsidP="002F493B">
      <w:pPr>
        <w:spacing w:line="278" w:lineRule="auto"/>
        <w:ind w:right="120"/>
        <w:jc w:val="both"/>
        <w:rPr>
          <w:b/>
          <w:sz w:val="20"/>
        </w:rPr>
      </w:pPr>
      <w:r>
        <w:rPr>
          <w:sz w:val="20"/>
        </w:rPr>
        <w:t xml:space="preserve">Ispod svih </w:t>
      </w:r>
      <w:r w:rsidR="008E2C1F">
        <w:rPr>
          <w:sz w:val="20"/>
        </w:rPr>
        <w:t>pojedinačnih</w:t>
      </w:r>
      <w:r w:rsidR="00480766">
        <w:rPr>
          <w:sz w:val="20"/>
        </w:rPr>
        <w:t xml:space="preserve"> vrsta dugova</w:t>
      </w:r>
      <w:r w:rsidR="00CF69DC">
        <w:rPr>
          <w:sz w:val="20"/>
        </w:rPr>
        <w:t xml:space="preserve"> iz osnove za plaćanje, </w:t>
      </w:r>
      <w:r>
        <w:rPr>
          <w:sz w:val="20"/>
        </w:rPr>
        <w:t>prikazuje</w:t>
      </w:r>
      <w:r w:rsidR="00CF69DC">
        <w:rPr>
          <w:sz w:val="20"/>
        </w:rPr>
        <w:t xml:space="preserve"> se</w:t>
      </w:r>
      <w:r>
        <w:rPr>
          <w:sz w:val="20"/>
        </w:rPr>
        <w:t xml:space="preserve"> </w:t>
      </w:r>
      <w:r w:rsidR="000A6075">
        <w:rPr>
          <w:b/>
          <w:sz w:val="20"/>
        </w:rPr>
        <w:t xml:space="preserve">preostali iznos </w:t>
      </w:r>
      <w:r>
        <w:rPr>
          <w:b/>
          <w:sz w:val="20"/>
        </w:rPr>
        <w:t>duga 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naplatu/zapljenu/uskratu.</w:t>
      </w:r>
    </w:p>
    <w:p w:rsidR="0006420D" w:rsidRDefault="0006420D" w:rsidP="002F493B">
      <w:pPr>
        <w:pStyle w:val="Tijeloteksta"/>
        <w:spacing w:before="3"/>
        <w:rPr>
          <w:b/>
          <w:sz w:val="17"/>
        </w:rPr>
      </w:pPr>
    </w:p>
    <w:p w:rsidR="0006420D" w:rsidRDefault="00DD0A21" w:rsidP="002F493B">
      <w:pPr>
        <w:pStyle w:val="Tijeloteksta"/>
      </w:pPr>
      <w:r>
        <w:t>Ispod preostalog iznosa duga prikazuju se dodatne napomene koje se odnose na osnovu za</w:t>
      </w:r>
      <w:r w:rsidR="00480766">
        <w:t xml:space="preserve"> plaćanje.</w:t>
      </w:r>
    </w:p>
    <w:p w:rsidR="0006420D" w:rsidRDefault="0006420D" w:rsidP="002F493B">
      <w:pPr>
        <w:pStyle w:val="Tijeloteksta"/>
        <w:spacing w:before="6"/>
      </w:pPr>
    </w:p>
    <w:p w:rsidR="00480766" w:rsidRPr="002F493B" w:rsidRDefault="00DF3D13" w:rsidP="002F493B">
      <w:pPr>
        <w:pStyle w:val="Odlomakpopisa"/>
        <w:tabs>
          <w:tab w:val="left" w:pos="0"/>
          <w:tab w:val="left" w:pos="837"/>
        </w:tabs>
        <w:spacing w:before="0" w:line="276" w:lineRule="auto"/>
        <w:ind w:left="0" w:right="116" w:firstLine="0"/>
        <w:rPr>
          <w:sz w:val="20"/>
          <w:szCs w:val="20"/>
        </w:rPr>
      </w:pPr>
      <w:r w:rsidRPr="00EE531D">
        <w:rPr>
          <w:sz w:val="20"/>
          <w:szCs w:val="20"/>
        </w:rPr>
        <w:t>Slika 3. p</w:t>
      </w:r>
      <w:r w:rsidR="00C52137" w:rsidRPr="00EE531D">
        <w:rPr>
          <w:sz w:val="20"/>
          <w:szCs w:val="20"/>
        </w:rPr>
        <w:t>rikazuje sve prethodno navedene podatke: početni iznos duga, ukupno obračunata kamata/tečajna razlika, ukupan iznos zapljene/naplate/uskrate, datum početka obračuna kamate, iznos na koji se obračunava kamata, kamatu do naplate/tečajnu razliku, iznos zapljene/naplate/uskrate, datum zapljene/naplate/uskrate, ostatak duga, te preostali iz</w:t>
      </w:r>
      <w:r w:rsidR="002F493B">
        <w:rPr>
          <w:sz w:val="20"/>
          <w:szCs w:val="20"/>
        </w:rPr>
        <w:t>nos za naplatu/zapljenu/uskratu.</w:t>
      </w:r>
    </w:p>
    <w:p w:rsidR="00480766" w:rsidRPr="00480766" w:rsidRDefault="00480766" w:rsidP="00480766">
      <w:pPr>
        <w:pStyle w:val="Naslov1"/>
        <w:spacing w:before="93"/>
        <w:ind w:left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  </w:t>
      </w:r>
      <w:r w:rsidRPr="00EE531D">
        <w:rPr>
          <w:b w:val="0"/>
          <w:sz w:val="18"/>
          <w:szCs w:val="18"/>
        </w:rPr>
        <w:t>Slika 3.</w:t>
      </w:r>
    </w:p>
    <w:p w:rsidR="000A6075" w:rsidRDefault="00C52137" w:rsidP="000A6075">
      <w:pPr>
        <w:pStyle w:val="Naslov1"/>
        <w:spacing w:before="93"/>
      </w:pPr>
      <w:r>
        <w:rPr>
          <w:noProof/>
          <w:lang w:eastAsia="hr-HR"/>
        </w:rPr>
        <w:drawing>
          <wp:inline distT="0" distB="0" distL="0" distR="0" wp14:anchorId="164BEE04" wp14:editId="79F6BC08">
            <wp:extent cx="5972810" cy="4808220"/>
            <wp:effectExtent l="0" t="0" r="889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0D" w:rsidRDefault="0006420D">
      <w:pPr>
        <w:spacing w:line="276" w:lineRule="auto"/>
        <w:jc w:val="both"/>
        <w:rPr>
          <w:sz w:val="20"/>
        </w:rPr>
      </w:pPr>
    </w:p>
    <w:p w:rsidR="00625C54" w:rsidRDefault="00625C54" w:rsidP="002F493B">
      <w:pPr>
        <w:pStyle w:val="Tijeloteksta"/>
        <w:spacing w:line="276" w:lineRule="auto"/>
        <w:ind w:right="128"/>
        <w:jc w:val="both"/>
      </w:pPr>
    </w:p>
    <w:p w:rsidR="0006420D" w:rsidRDefault="00DD0A21" w:rsidP="002F493B">
      <w:pPr>
        <w:pStyle w:val="Tijeloteksta"/>
        <w:spacing w:line="276" w:lineRule="auto"/>
        <w:ind w:right="128"/>
        <w:jc w:val="both"/>
      </w:pPr>
      <w:r>
        <w:t>Na kraju Očevidnika neizvršenih osnova za plaćanje prikazuje se tablica koja sadrži podatke o ukupnom dugu po svim neizvršenim osnovama za plaćanje evidentiranim u Očevidnik ovršenika.</w:t>
      </w:r>
    </w:p>
    <w:p w:rsidR="0006420D" w:rsidRDefault="0006420D" w:rsidP="002F493B">
      <w:pPr>
        <w:pStyle w:val="Tijeloteksta"/>
        <w:spacing w:before="3"/>
        <w:rPr>
          <w:sz w:val="17"/>
        </w:rPr>
      </w:pPr>
    </w:p>
    <w:p w:rsidR="0006420D" w:rsidRDefault="00DD0A21" w:rsidP="002F493B">
      <w:pPr>
        <w:pStyle w:val="Tijeloteksta"/>
        <w:jc w:val="both"/>
      </w:pPr>
      <w:r>
        <w:t>Podaci u tablici prikazani su na razini svih osnova za plaćanje ali prema pojedinoj vrsti duga.</w:t>
      </w:r>
    </w:p>
    <w:p w:rsidR="0006420D" w:rsidRDefault="0006420D" w:rsidP="002F493B">
      <w:pPr>
        <w:pStyle w:val="Tijeloteksta"/>
        <w:spacing w:before="6"/>
      </w:pPr>
    </w:p>
    <w:p w:rsidR="0006420D" w:rsidRDefault="00DD0A21" w:rsidP="002F493B">
      <w:pPr>
        <w:pStyle w:val="Tijeloteksta"/>
        <w:spacing w:line="276" w:lineRule="auto"/>
        <w:ind w:right="118"/>
        <w:jc w:val="both"/>
      </w:pPr>
      <w:r>
        <w:t>Tablica sadrži podatke o ukupnom početnom iznosu duga po svim osnovama za plaćanje, ukupnom naplaćenom/</w:t>
      </w:r>
      <w:r w:rsidR="008E2C1F">
        <w:t>zaplijenjenom</w:t>
      </w:r>
      <w:r>
        <w:t>/uskraćenom iznosu duga po svim osnovama za plaćanje, ukupno obustavljenom iznosu duga po svim osnovama za plaćanje i ukupnom preostalom iznosu duga za naplatu/zapljenu/uskratu po svim neizvršenim osnovama za plaćanje.</w:t>
      </w:r>
    </w:p>
    <w:p w:rsidR="0006420D" w:rsidRDefault="00480766" w:rsidP="002F493B">
      <w:pPr>
        <w:spacing w:before="197" w:line="276" w:lineRule="auto"/>
        <w:ind w:right="114"/>
        <w:jc w:val="both"/>
        <w:rPr>
          <w:sz w:val="20"/>
        </w:rPr>
      </w:pPr>
      <w:r>
        <w:rPr>
          <w:sz w:val="20"/>
        </w:rPr>
        <w:t>U koloni</w:t>
      </w:r>
      <w:r w:rsidR="00DD0A21">
        <w:rPr>
          <w:sz w:val="20"/>
        </w:rPr>
        <w:t xml:space="preserve"> </w:t>
      </w:r>
      <w:r w:rsidR="008E2C1F">
        <w:rPr>
          <w:b/>
          <w:sz w:val="20"/>
        </w:rPr>
        <w:t>U</w:t>
      </w:r>
      <w:r w:rsidR="00DD0A21">
        <w:rPr>
          <w:b/>
          <w:sz w:val="20"/>
        </w:rPr>
        <w:t xml:space="preserve">kupan početni iznos duga po svim osnovama za plaćanje </w:t>
      </w:r>
      <w:r w:rsidR="00DD0A21">
        <w:rPr>
          <w:sz w:val="20"/>
        </w:rPr>
        <w:t>prikazuje se ukupan početni iznos duga po svim osnovama za plaćanje evidentiranim u Očevidnik neizvršenih osnova za plaćanje prema vrstama</w:t>
      </w:r>
      <w:r w:rsidR="00DD0A21">
        <w:rPr>
          <w:spacing w:val="-3"/>
          <w:sz w:val="20"/>
        </w:rPr>
        <w:t xml:space="preserve"> </w:t>
      </w:r>
      <w:r w:rsidR="00DD0A21">
        <w:rPr>
          <w:sz w:val="20"/>
        </w:rPr>
        <w:t>duga.</w:t>
      </w:r>
    </w:p>
    <w:p w:rsidR="0006420D" w:rsidRDefault="0006420D" w:rsidP="002F493B">
      <w:pPr>
        <w:pStyle w:val="Tijeloteksta"/>
        <w:spacing w:before="5"/>
        <w:rPr>
          <w:sz w:val="17"/>
        </w:rPr>
      </w:pPr>
    </w:p>
    <w:p w:rsidR="00FB6482" w:rsidRDefault="00480766" w:rsidP="002F493B">
      <w:pPr>
        <w:spacing w:line="276" w:lineRule="auto"/>
        <w:ind w:right="118"/>
        <w:jc w:val="both"/>
        <w:rPr>
          <w:sz w:val="20"/>
        </w:rPr>
      </w:pPr>
      <w:r>
        <w:rPr>
          <w:sz w:val="20"/>
        </w:rPr>
        <w:t>U koloni</w:t>
      </w:r>
      <w:r w:rsidR="00DD0A21">
        <w:rPr>
          <w:sz w:val="20"/>
        </w:rPr>
        <w:t xml:space="preserve"> </w:t>
      </w:r>
      <w:r w:rsidR="00DD0A21">
        <w:rPr>
          <w:b/>
          <w:sz w:val="20"/>
        </w:rPr>
        <w:t>Ukupan naplaćeni</w:t>
      </w:r>
      <w:r w:rsidR="00077BD0">
        <w:rPr>
          <w:b/>
          <w:sz w:val="20"/>
        </w:rPr>
        <w:t xml:space="preserve"> i/ili </w:t>
      </w:r>
      <w:r w:rsidR="008E2C1F">
        <w:rPr>
          <w:b/>
          <w:sz w:val="20"/>
        </w:rPr>
        <w:t>zaplijenjeni</w:t>
      </w:r>
      <w:r w:rsidR="003D3E69">
        <w:rPr>
          <w:b/>
          <w:sz w:val="20"/>
        </w:rPr>
        <w:t xml:space="preserve"> i/ili </w:t>
      </w:r>
      <w:r w:rsidR="00DD0A21">
        <w:rPr>
          <w:b/>
          <w:sz w:val="20"/>
        </w:rPr>
        <w:t xml:space="preserve">uskraćeni iznos duga po svim osnovama za plaćanje </w:t>
      </w:r>
      <w:r w:rsidR="00DD0A21">
        <w:rPr>
          <w:sz w:val="20"/>
        </w:rPr>
        <w:t>prikazuje se ukupan iznos naplate/zapljene/uskrate po svim osnovama za plaćanje evidentiranim u Očevidnik neizvršenih osnova za plaćanje na razini vrste duga.</w:t>
      </w:r>
    </w:p>
    <w:p w:rsidR="00FB6482" w:rsidRDefault="00FB6482" w:rsidP="00FB6482">
      <w:pPr>
        <w:rPr>
          <w:sz w:val="20"/>
        </w:rPr>
      </w:pPr>
    </w:p>
    <w:p w:rsidR="0006420D" w:rsidRPr="00FB6482" w:rsidRDefault="0006420D" w:rsidP="00FB6482">
      <w:pPr>
        <w:rPr>
          <w:sz w:val="20"/>
        </w:rPr>
        <w:sectPr w:rsidR="0006420D" w:rsidRPr="00FB6482">
          <w:footerReference w:type="default" r:id="rId12"/>
          <w:pgSz w:w="12240" w:h="15840"/>
          <w:pgMar w:top="1500" w:right="1300" w:bottom="280" w:left="1300" w:header="720" w:footer="720" w:gutter="0"/>
          <w:cols w:space="720"/>
        </w:sectPr>
      </w:pPr>
    </w:p>
    <w:p w:rsidR="0006420D" w:rsidRDefault="00480766" w:rsidP="00FB6482">
      <w:pPr>
        <w:spacing w:before="158" w:line="276" w:lineRule="auto"/>
        <w:ind w:right="118"/>
        <w:jc w:val="both"/>
        <w:rPr>
          <w:sz w:val="20"/>
        </w:rPr>
      </w:pPr>
      <w:r>
        <w:rPr>
          <w:sz w:val="20"/>
        </w:rPr>
        <w:lastRenderedPageBreak/>
        <w:t>U koloni</w:t>
      </w:r>
      <w:r w:rsidR="00DD0A21">
        <w:rPr>
          <w:sz w:val="20"/>
        </w:rPr>
        <w:t xml:space="preserve"> </w:t>
      </w:r>
      <w:r w:rsidR="00DD0A21">
        <w:rPr>
          <w:b/>
          <w:sz w:val="20"/>
        </w:rPr>
        <w:t xml:space="preserve">Ukupan obustavljeni iznos duga po svim osnovama za plaćanje </w:t>
      </w:r>
      <w:r w:rsidR="00DD0A21">
        <w:rPr>
          <w:sz w:val="20"/>
        </w:rPr>
        <w:t>prikazuje se ukupan iznos obustavljenog duga po svim osnovama za plaćanje evidentiranim u Očevidnik neizvršenih osnova za plaćanje.</w:t>
      </w:r>
    </w:p>
    <w:p w:rsidR="0006420D" w:rsidRDefault="0006420D">
      <w:pPr>
        <w:pStyle w:val="Tijeloteksta"/>
        <w:spacing w:before="5"/>
        <w:rPr>
          <w:sz w:val="17"/>
        </w:rPr>
      </w:pPr>
    </w:p>
    <w:p w:rsidR="0006420D" w:rsidRDefault="00480766" w:rsidP="00892BCF">
      <w:pPr>
        <w:spacing w:line="276" w:lineRule="auto"/>
        <w:ind w:right="113"/>
        <w:jc w:val="both"/>
        <w:rPr>
          <w:sz w:val="20"/>
        </w:rPr>
      </w:pPr>
      <w:r>
        <w:rPr>
          <w:sz w:val="20"/>
        </w:rPr>
        <w:t>U koloni</w:t>
      </w:r>
      <w:r w:rsidR="00DD0A21">
        <w:rPr>
          <w:sz w:val="20"/>
        </w:rPr>
        <w:t xml:space="preserve"> </w:t>
      </w:r>
      <w:r w:rsidR="00DD0A21">
        <w:rPr>
          <w:b/>
          <w:sz w:val="20"/>
        </w:rPr>
        <w:t xml:space="preserve">Ukupan preostali iznos duga za naplatu/zapljenu/uskratu po svim neizvršenim osnovama za plaćanje </w:t>
      </w:r>
      <w:r w:rsidR="00DD0A21">
        <w:rPr>
          <w:sz w:val="20"/>
        </w:rPr>
        <w:t>prikazuje se ukupan preostali iznos ne</w:t>
      </w:r>
      <w:r w:rsidR="00BD26BD">
        <w:rPr>
          <w:sz w:val="20"/>
        </w:rPr>
        <w:t xml:space="preserve">izvršenog duga po vrstama duga. Navedeni iznos sadrži </w:t>
      </w:r>
      <w:r w:rsidR="00EA411B">
        <w:rPr>
          <w:sz w:val="20"/>
        </w:rPr>
        <w:t xml:space="preserve">i </w:t>
      </w:r>
      <w:bookmarkStart w:id="0" w:name="_GoBack"/>
      <w:bookmarkEnd w:id="0"/>
      <w:r w:rsidR="00BD26BD">
        <w:rPr>
          <w:sz w:val="20"/>
        </w:rPr>
        <w:t>neizvršene dugove iz osnova za plaćanje za koje je izvršeno zastajanje ili odgoda ovrhe.</w:t>
      </w:r>
    </w:p>
    <w:p w:rsidR="0006420D" w:rsidRDefault="0006420D">
      <w:pPr>
        <w:pStyle w:val="Tijeloteksta"/>
        <w:spacing w:before="4"/>
        <w:rPr>
          <w:sz w:val="17"/>
        </w:rPr>
      </w:pPr>
    </w:p>
    <w:p w:rsidR="00BD26BD" w:rsidRDefault="00DD0A21" w:rsidP="00892BCF">
      <w:pPr>
        <w:spacing w:line="278" w:lineRule="auto"/>
        <w:ind w:right="119"/>
        <w:jc w:val="both"/>
        <w:rPr>
          <w:sz w:val="20"/>
        </w:rPr>
      </w:pPr>
      <w:r>
        <w:rPr>
          <w:b/>
          <w:sz w:val="20"/>
        </w:rPr>
        <w:t xml:space="preserve">Ukupan preostali iznos duga u Očevidniku neizvršenih osnova za plaćanje </w:t>
      </w:r>
      <w:r>
        <w:rPr>
          <w:sz w:val="20"/>
        </w:rPr>
        <w:t xml:space="preserve">iskazan je s obračunatom kamatom na dan izdavanja podataka, osim ako je riječ o osnovama za plaćanje po kojima se obračun kamate vrši na dan naplate, zbog toga što ovisi o tečaju strane </w:t>
      </w:r>
      <w:r w:rsidR="008E2C1F">
        <w:rPr>
          <w:sz w:val="20"/>
        </w:rPr>
        <w:t>valute</w:t>
      </w:r>
      <w:r>
        <w:rPr>
          <w:sz w:val="20"/>
        </w:rPr>
        <w:t xml:space="preserve"> i/ili nestandardnoj (ugovornoj) kamatnoj stopi.</w:t>
      </w:r>
    </w:p>
    <w:p w:rsidR="0006420D" w:rsidRDefault="0006420D">
      <w:pPr>
        <w:pStyle w:val="Tijeloteksta"/>
        <w:spacing w:before="7"/>
      </w:pPr>
    </w:p>
    <w:p w:rsidR="0006420D" w:rsidRDefault="006A01AC" w:rsidP="00892BCF">
      <w:pPr>
        <w:pStyle w:val="Tijeloteksta"/>
        <w:spacing w:before="1" w:line="276" w:lineRule="auto"/>
        <w:ind w:right="126"/>
        <w:jc w:val="both"/>
      </w:pPr>
      <w:r>
        <w:t>Slika 4. p</w:t>
      </w:r>
      <w:r w:rsidR="00DD0A21">
        <w:t>rikazuje tablicu koja sadrži podatke o ukupnom dugu po svim neizvršenim osnovama za plaćanje evidentiranim u Očevidnik ovršenika, prema statusu aktivnosti duga i vrstama duga.</w:t>
      </w:r>
    </w:p>
    <w:p w:rsidR="00BD26BD" w:rsidRDefault="00BD26BD" w:rsidP="00BD26BD">
      <w:pPr>
        <w:pStyle w:val="Tijeloteksta"/>
        <w:spacing w:before="1" w:line="276" w:lineRule="auto"/>
        <w:ind w:right="126"/>
        <w:jc w:val="both"/>
      </w:pPr>
    </w:p>
    <w:p w:rsidR="0006420D" w:rsidRPr="00BD26BD" w:rsidRDefault="00BD26BD" w:rsidP="00BD26BD">
      <w:pPr>
        <w:pStyle w:val="Naslov1"/>
        <w:spacing w:before="192"/>
        <w:rPr>
          <w:b w:val="0"/>
          <w:sz w:val="18"/>
          <w:szCs w:val="18"/>
        </w:rPr>
      </w:pPr>
      <w:r>
        <w:rPr>
          <w:noProof/>
          <w:lang w:eastAsia="hr-HR"/>
        </w:rPr>
        <w:drawing>
          <wp:anchor distT="0" distB="0" distL="0" distR="0" simplePos="0" relativeHeight="251659264" behindDoc="0" locked="0" layoutInCell="1" allowOverlap="1" wp14:anchorId="77278AA2" wp14:editId="42FE6B74">
            <wp:simplePos x="0" y="0"/>
            <wp:positionH relativeFrom="page">
              <wp:posOffset>865505</wp:posOffset>
            </wp:positionH>
            <wp:positionV relativeFrom="paragraph">
              <wp:posOffset>259715</wp:posOffset>
            </wp:positionV>
            <wp:extent cx="5974080" cy="2245360"/>
            <wp:effectExtent l="0" t="0" r="7620" b="254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1AC">
        <w:rPr>
          <w:b w:val="0"/>
          <w:sz w:val="18"/>
          <w:szCs w:val="18"/>
        </w:rPr>
        <w:t>Slika 4.</w:t>
      </w:r>
    </w:p>
    <w:p w:rsidR="0006420D" w:rsidRDefault="0006420D">
      <w:pPr>
        <w:pStyle w:val="Tijeloteksta"/>
        <w:spacing w:before="2"/>
        <w:rPr>
          <w:sz w:val="18"/>
        </w:rPr>
      </w:pPr>
    </w:p>
    <w:p w:rsidR="0006420D" w:rsidRDefault="00DD0A21" w:rsidP="002F493B">
      <w:pPr>
        <w:pStyle w:val="Tijeloteksta"/>
        <w:spacing w:line="276" w:lineRule="auto"/>
        <w:ind w:right="112"/>
        <w:jc w:val="both"/>
      </w:pPr>
      <w:r>
        <w:t>Ispod zbirnog prikaza duga na razini svih osnova za plaćanje, prikazuju se napomene na razini statusa ovršenika npr. ako ovršenik nema aktivnih računa s kojih se može provesti ovrha na novčanim sredstvima prikazuje se napomena: ovršenik u Jedinstvenom registru računa nema aktivnih računa.</w:t>
      </w:r>
    </w:p>
    <w:p w:rsidR="00BD26BD" w:rsidRDefault="00BD26BD" w:rsidP="002F493B">
      <w:pPr>
        <w:pStyle w:val="Tijeloteksta"/>
        <w:spacing w:line="276" w:lineRule="auto"/>
        <w:ind w:right="112"/>
        <w:jc w:val="both"/>
      </w:pPr>
    </w:p>
    <w:p w:rsidR="00BD26BD" w:rsidRDefault="00BD26BD" w:rsidP="002F493B">
      <w:pPr>
        <w:pStyle w:val="Tijeloteksta"/>
        <w:spacing w:line="276" w:lineRule="auto"/>
        <w:ind w:right="112"/>
        <w:jc w:val="both"/>
      </w:pPr>
      <w:r>
        <w:t>Neizvršeni dugovi iz rješenja o privremenoj mjeri uskrate raspolaganja novčanim sredstvima, prikazuju se u Očevidniku na razini osnove za plaćanje ali ne ulaze u ukupan iznos duga za naplatu/zapljenu/uskratu po svim neizvršenim osnovama za plaćanje.</w:t>
      </w:r>
      <w:r w:rsidR="00303B1B">
        <w:t xml:space="preserve"> Podaci za privremenu mjeru uskrate prikazuju se ispod zbirnog prikaza svih osnova za plaćanje.</w:t>
      </w:r>
    </w:p>
    <w:sectPr w:rsidR="00BD26BD">
      <w:pgSz w:w="12240" w:h="15840"/>
      <w:pgMar w:top="15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81" w:rsidRDefault="00BE5881" w:rsidP="00907E9E">
      <w:r>
        <w:separator/>
      </w:r>
    </w:p>
  </w:endnote>
  <w:endnote w:type="continuationSeparator" w:id="0">
    <w:p w:rsidR="00BE5881" w:rsidRDefault="00BE5881" w:rsidP="009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2193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07E9E" w:rsidRPr="00907E9E" w:rsidRDefault="00907E9E">
        <w:pPr>
          <w:pStyle w:val="Podnoje"/>
          <w:jc w:val="right"/>
          <w:rPr>
            <w:sz w:val="18"/>
            <w:szCs w:val="18"/>
          </w:rPr>
        </w:pPr>
        <w:r w:rsidRPr="00907E9E">
          <w:rPr>
            <w:sz w:val="18"/>
            <w:szCs w:val="18"/>
          </w:rPr>
          <w:fldChar w:fldCharType="begin"/>
        </w:r>
        <w:r w:rsidRPr="00907E9E">
          <w:rPr>
            <w:sz w:val="18"/>
            <w:szCs w:val="18"/>
          </w:rPr>
          <w:instrText>PAGE   \* MERGEFORMAT</w:instrText>
        </w:r>
        <w:r w:rsidRPr="00907E9E">
          <w:rPr>
            <w:sz w:val="18"/>
            <w:szCs w:val="18"/>
          </w:rPr>
          <w:fldChar w:fldCharType="separate"/>
        </w:r>
        <w:r w:rsidR="00EA411B">
          <w:rPr>
            <w:noProof/>
            <w:sz w:val="18"/>
            <w:szCs w:val="18"/>
          </w:rPr>
          <w:t>6</w:t>
        </w:r>
        <w:r w:rsidRPr="00907E9E">
          <w:rPr>
            <w:sz w:val="18"/>
            <w:szCs w:val="18"/>
          </w:rPr>
          <w:fldChar w:fldCharType="end"/>
        </w:r>
      </w:p>
    </w:sdtContent>
  </w:sdt>
  <w:p w:rsidR="00907E9E" w:rsidRDefault="00907E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81" w:rsidRDefault="00BE5881" w:rsidP="00907E9E">
      <w:r>
        <w:separator/>
      </w:r>
    </w:p>
  </w:footnote>
  <w:footnote w:type="continuationSeparator" w:id="0">
    <w:p w:rsidR="00BE5881" w:rsidRDefault="00BE5881" w:rsidP="0090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506"/>
    <w:multiLevelType w:val="hybridMultilevel"/>
    <w:tmpl w:val="05FE1EE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2335C20"/>
    <w:multiLevelType w:val="hybridMultilevel"/>
    <w:tmpl w:val="FBF0D610"/>
    <w:lvl w:ilvl="0" w:tplc="C6A42724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1" w:tplc="0D721682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2" w:tplc="C6A2ADCC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 w:tplc="E1A87076">
      <w:numFmt w:val="bullet"/>
      <w:lvlText w:val="•"/>
      <w:lvlJc w:val="left"/>
      <w:pPr>
        <w:ind w:left="3480" w:hanging="360"/>
      </w:pPr>
      <w:rPr>
        <w:rFonts w:hint="default"/>
        <w:lang w:val="hr-HR" w:eastAsia="en-US" w:bidi="ar-SA"/>
      </w:rPr>
    </w:lvl>
    <w:lvl w:ilvl="4" w:tplc="F0AC823A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5720BC70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CB587428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7" w:tplc="985EC1E2">
      <w:numFmt w:val="bullet"/>
      <w:lvlText w:val="•"/>
      <w:lvlJc w:val="left"/>
      <w:pPr>
        <w:ind w:left="7000" w:hanging="360"/>
      </w:pPr>
      <w:rPr>
        <w:rFonts w:hint="default"/>
        <w:lang w:val="hr-HR" w:eastAsia="en-US" w:bidi="ar-SA"/>
      </w:rPr>
    </w:lvl>
    <w:lvl w:ilvl="8" w:tplc="A89CF8E2">
      <w:numFmt w:val="bullet"/>
      <w:lvlText w:val="•"/>
      <w:lvlJc w:val="left"/>
      <w:pPr>
        <w:ind w:left="7880" w:hanging="360"/>
      </w:pPr>
      <w:rPr>
        <w:rFonts w:hint="default"/>
        <w:lang w:val="hr-HR" w:eastAsia="en-US" w:bidi="ar-SA"/>
      </w:rPr>
    </w:lvl>
  </w:abstractNum>
  <w:abstractNum w:abstractNumId="2">
    <w:nsid w:val="50D71DF8"/>
    <w:multiLevelType w:val="hybridMultilevel"/>
    <w:tmpl w:val="BAE8F310"/>
    <w:lvl w:ilvl="0" w:tplc="6958B7BE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1" w:tplc="66146B7C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2" w:tplc="D42299FA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 w:tplc="ABCAD392">
      <w:numFmt w:val="bullet"/>
      <w:lvlText w:val="•"/>
      <w:lvlJc w:val="left"/>
      <w:pPr>
        <w:ind w:left="3480" w:hanging="360"/>
      </w:pPr>
      <w:rPr>
        <w:rFonts w:hint="default"/>
        <w:lang w:val="hr-HR" w:eastAsia="en-US" w:bidi="ar-SA"/>
      </w:rPr>
    </w:lvl>
    <w:lvl w:ilvl="4" w:tplc="0A2CADD0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97B451E6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7ACC6ED2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7" w:tplc="C9AEADCC">
      <w:numFmt w:val="bullet"/>
      <w:lvlText w:val="•"/>
      <w:lvlJc w:val="left"/>
      <w:pPr>
        <w:ind w:left="7000" w:hanging="360"/>
      </w:pPr>
      <w:rPr>
        <w:rFonts w:hint="default"/>
        <w:lang w:val="hr-HR" w:eastAsia="en-US" w:bidi="ar-SA"/>
      </w:rPr>
    </w:lvl>
    <w:lvl w:ilvl="8" w:tplc="E7568480">
      <w:numFmt w:val="bullet"/>
      <w:lvlText w:val="•"/>
      <w:lvlJc w:val="left"/>
      <w:pPr>
        <w:ind w:left="7880" w:hanging="360"/>
      </w:pPr>
      <w:rPr>
        <w:rFonts w:hint="default"/>
        <w:lang w:val="hr-HR" w:eastAsia="en-US" w:bidi="ar-SA"/>
      </w:rPr>
    </w:lvl>
  </w:abstractNum>
  <w:abstractNum w:abstractNumId="3">
    <w:nsid w:val="728C3EC0"/>
    <w:multiLevelType w:val="hybridMultilevel"/>
    <w:tmpl w:val="140088E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0D"/>
    <w:rsid w:val="00002FC2"/>
    <w:rsid w:val="0006420D"/>
    <w:rsid w:val="0006497B"/>
    <w:rsid w:val="00077BD0"/>
    <w:rsid w:val="000801FE"/>
    <w:rsid w:val="000A6075"/>
    <w:rsid w:val="000B3D55"/>
    <w:rsid w:val="000B45EF"/>
    <w:rsid w:val="00256FA7"/>
    <w:rsid w:val="00274887"/>
    <w:rsid w:val="002C7C23"/>
    <w:rsid w:val="002F493B"/>
    <w:rsid w:val="00303B1B"/>
    <w:rsid w:val="003D3E69"/>
    <w:rsid w:val="004649AE"/>
    <w:rsid w:val="00466A3C"/>
    <w:rsid w:val="00480766"/>
    <w:rsid w:val="004F1916"/>
    <w:rsid w:val="005332BC"/>
    <w:rsid w:val="00534468"/>
    <w:rsid w:val="00562CE8"/>
    <w:rsid w:val="00580FC1"/>
    <w:rsid w:val="00605E6B"/>
    <w:rsid w:val="00625C54"/>
    <w:rsid w:val="006526A3"/>
    <w:rsid w:val="00660216"/>
    <w:rsid w:val="00667494"/>
    <w:rsid w:val="006A01AC"/>
    <w:rsid w:val="006C6AFB"/>
    <w:rsid w:val="006F7CE7"/>
    <w:rsid w:val="007018E9"/>
    <w:rsid w:val="0072467B"/>
    <w:rsid w:val="00751DE3"/>
    <w:rsid w:val="00755ECE"/>
    <w:rsid w:val="00764FD4"/>
    <w:rsid w:val="00813945"/>
    <w:rsid w:val="00855613"/>
    <w:rsid w:val="00892BCF"/>
    <w:rsid w:val="008E2C1F"/>
    <w:rsid w:val="008E75E8"/>
    <w:rsid w:val="00907E9E"/>
    <w:rsid w:val="00944827"/>
    <w:rsid w:val="00994627"/>
    <w:rsid w:val="009B028B"/>
    <w:rsid w:val="00AA0F9B"/>
    <w:rsid w:val="00BD26BD"/>
    <w:rsid w:val="00BE428D"/>
    <w:rsid w:val="00BE5881"/>
    <w:rsid w:val="00C52137"/>
    <w:rsid w:val="00CF69DC"/>
    <w:rsid w:val="00D23D57"/>
    <w:rsid w:val="00D3091D"/>
    <w:rsid w:val="00DD0A21"/>
    <w:rsid w:val="00DF3D13"/>
    <w:rsid w:val="00E10F51"/>
    <w:rsid w:val="00E23AD9"/>
    <w:rsid w:val="00EA411B"/>
    <w:rsid w:val="00EB0D9E"/>
    <w:rsid w:val="00EE531D"/>
    <w:rsid w:val="00FA3668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link w:val="Naslov1Char"/>
    <w:uiPriority w:val="1"/>
    <w:qFormat/>
    <w:pPr>
      <w:ind w:left="116"/>
      <w:jc w:val="both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56"/>
      <w:ind w:right="1"/>
      <w:jc w:val="center"/>
    </w:pPr>
    <w:rPr>
      <w:rFonts w:ascii="Carlito" w:eastAsia="Carlito" w:hAnsi="Carlito" w:cs="Carlito"/>
    </w:rPr>
  </w:style>
  <w:style w:type="paragraph" w:styleId="Odlomakpopisa">
    <w:name w:val="List Paragraph"/>
    <w:basedOn w:val="Normal"/>
    <w:uiPriority w:val="1"/>
    <w:qFormat/>
    <w:pPr>
      <w:spacing w:before="1"/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D0A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21"/>
    <w:rPr>
      <w:rFonts w:ascii="Tahoma" w:eastAsia="Arial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1"/>
    <w:rsid w:val="00660216"/>
    <w:rPr>
      <w:rFonts w:ascii="Arial" w:eastAsia="Arial" w:hAnsi="Arial" w:cs="Arial"/>
      <w:b/>
      <w:bCs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07E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7E9E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07E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7E9E"/>
    <w:rPr>
      <w:rFonts w:ascii="Arial" w:eastAsia="Arial" w:hAnsi="Arial" w:cs="Arial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link w:val="Naslov1Char"/>
    <w:uiPriority w:val="1"/>
    <w:qFormat/>
    <w:pPr>
      <w:ind w:left="116"/>
      <w:jc w:val="both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56"/>
      <w:ind w:right="1"/>
      <w:jc w:val="center"/>
    </w:pPr>
    <w:rPr>
      <w:rFonts w:ascii="Carlito" w:eastAsia="Carlito" w:hAnsi="Carlito" w:cs="Carlito"/>
    </w:rPr>
  </w:style>
  <w:style w:type="paragraph" w:styleId="Odlomakpopisa">
    <w:name w:val="List Paragraph"/>
    <w:basedOn w:val="Normal"/>
    <w:uiPriority w:val="1"/>
    <w:qFormat/>
    <w:pPr>
      <w:spacing w:before="1"/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D0A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21"/>
    <w:rPr>
      <w:rFonts w:ascii="Tahoma" w:eastAsia="Arial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1"/>
    <w:rsid w:val="00660216"/>
    <w:rPr>
      <w:rFonts w:ascii="Arial" w:eastAsia="Arial" w:hAnsi="Arial" w:cs="Arial"/>
      <w:b/>
      <w:bCs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07E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7E9E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07E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7E9E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Ružić</dc:creator>
  <cp:lastModifiedBy>ljiljana franić</cp:lastModifiedBy>
  <cp:revision>28</cp:revision>
  <cp:lastPrinted>2020-08-27T06:31:00Z</cp:lastPrinted>
  <dcterms:created xsi:type="dcterms:W3CDTF">2020-07-16T12:03:00Z</dcterms:created>
  <dcterms:modified xsi:type="dcterms:W3CDTF">2020-08-27T07:13:00Z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